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0B7768" w14:textId="44A85FF6" w:rsidR="00C15B18" w:rsidRDefault="002D3AA5" w:rsidP="00DA4282">
      <w:pPr>
        <w:tabs>
          <w:tab w:val="right" w:pos="8647"/>
        </w:tabs>
        <w:spacing w:after="120" w:line="276" w:lineRule="auto"/>
        <w:ind w:right="2125"/>
        <w:contextualSpacing/>
        <w:jc w:val="both"/>
        <w:rPr>
          <w:rFonts w:cs="Arial"/>
          <w:color w:val="44546A"/>
          <w:sz w:val="40"/>
          <w:szCs w:val="40"/>
        </w:rPr>
      </w:pPr>
      <w:r w:rsidRPr="002D3AA5">
        <w:rPr>
          <w:rFonts w:cs="Arial"/>
          <w:noProof/>
          <w:color w:val="44546A"/>
          <w:sz w:val="40"/>
          <w:szCs w:val="40"/>
        </w:rPr>
        <w:drawing>
          <wp:inline distT="0" distB="0" distL="0" distR="0" wp14:anchorId="0A764620" wp14:editId="694DC2D1">
            <wp:extent cx="1749287" cy="708861"/>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821613" cy="738169"/>
                    </a:xfrm>
                    <a:prstGeom prst="rect">
                      <a:avLst/>
                    </a:prstGeom>
                  </pic:spPr>
                </pic:pic>
              </a:graphicData>
            </a:graphic>
          </wp:inline>
        </w:drawing>
      </w:r>
    </w:p>
    <w:p w14:paraId="44FF70BF" w14:textId="77777777" w:rsidR="00C15B18" w:rsidRDefault="00C15B18" w:rsidP="00DA4282">
      <w:pPr>
        <w:tabs>
          <w:tab w:val="right" w:pos="8647"/>
        </w:tabs>
        <w:spacing w:after="120" w:line="276" w:lineRule="auto"/>
        <w:ind w:left="2127" w:right="2125"/>
        <w:contextualSpacing/>
        <w:jc w:val="both"/>
        <w:rPr>
          <w:rFonts w:cs="Arial"/>
          <w:color w:val="44546A"/>
          <w:sz w:val="40"/>
          <w:szCs w:val="40"/>
        </w:rPr>
      </w:pPr>
    </w:p>
    <w:p w14:paraId="6737AB62" w14:textId="77777777" w:rsidR="002D3AA5" w:rsidRDefault="002D3AA5" w:rsidP="00DA4282">
      <w:pPr>
        <w:tabs>
          <w:tab w:val="right" w:pos="8647"/>
        </w:tabs>
        <w:spacing w:after="120" w:line="276" w:lineRule="auto"/>
        <w:ind w:left="2127" w:right="2125"/>
        <w:contextualSpacing/>
        <w:jc w:val="both"/>
        <w:rPr>
          <w:rFonts w:cs="Arial"/>
          <w:color w:val="44546A"/>
          <w:sz w:val="40"/>
          <w:szCs w:val="40"/>
        </w:rPr>
      </w:pPr>
    </w:p>
    <w:p w14:paraId="00305699" w14:textId="4651B028" w:rsidR="00EC2CB8" w:rsidRPr="00EC2CB8" w:rsidRDefault="005E42A5" w:rsidP="00DA4282">
      <w:pPr>
        <w:spacing w:line="276" w:lineRule="auto"/>
        <w:rPr>
          <w:rFonts w:cs="Arial"/>
          <w:b/>
          <w:bCs/>
          <w:color w:val="C0B5B2"/>
          <w:sz w:val="34"/>
          <w:szCs w:val="34"/>
          <w:shd w:val="clear" w:color="auto" w:fill="FFFFFF"/>
          <w:lang w:val="en-GB"/>
          <w14:props3d w14:extrusionH="0" w14:contourW="12700" w14:prstMaterial="none">
            <w14:contourClr>
              <w14:schemeClr w14:val="bg1"/>
            </w14:contourClr>
          </w14:props3d>
        </w:rPr>
      </w:pPr>
      <w:r>
        <w:rPr>
          <w:rFonts w:cs="Arial"/>
          <w:b/>
          <w:bCs/>
          <w:color w:val="C0B5B2"/>
          <w:sz w:val="34"/>
          <w:szCs w:val="34"/>
          <w:shd w:val="clear" w:color="auto" w:fill="FFFFFF"/>
          <w:lang w:val="en-GB"/>
          <w14:props3d w14:extrusionH="0" w14:contourW="12700" w14:prstMaterial="none">
            <w14:contourClr>
              <w14:schemeClr w14:val="bg1"/>
            </w14:contourClr>
          </w14:props3d>
        </w:rPr>
        <w:t>Sustainable</w:t>
      </w:r>
      <w:r w:rsidR="00D346A7">
        <w:rPr>
          <w:rFonts w:cs="Arial"/>
          <w:b/>
          <w:bCs/>
          <w:color w:val="C0B5B2"/>
          <w:sz w:val="34"/>
          <w:szCs w:val="34"/>
          <w:shd w:val="clear" w:color="auto" w:fill="FFFFFF"/>
          <w:lang w:val="en-GB"/>
          <w14:props3d w14:extrusionH="0" w14:contourW="12700" w14:prstMaterial="none">
            <w14:contourClr>
              <w14:schemeClr w14:val="bg1"/>
            </w14:contourClr>
          </w14:props3d>
        </w:rPr>
        <w:t xml:space="preserve"> and I</w:t>
      </w:r>
      <w:r>
        <w:rPr>
          <w:rFonts w:cs="Arial"/>
          <w:b/>
          <w:bCs/>
          <w:color w:val="C0B5B2"/>
          <w:sz w:val="34"/>
          <w:szCs w:val="34"/>
          <w:shd w:val="clear" w:color="auto" w:fill="FFFFFF"/>
          <w:lang w:val="en-GB"/>
          <w14:props3d w14:extrusionH="0" w14:contourW="12700" w14:prstMaterial="none">
            <w14:contourClr>
              <w14:schemeClr w14:val="bg1"/>
            </w14:contourClr>
          </w14:props3d>
        </w:rPr>
        <w:t xml:space="preserve">nclusive Economy </w:t>
      </w:r>
      <w:r w:rsidR="009A6598">
        <w:rPr>
          <w:rFonts w:cs="Arial"/>
          <w:b/>
          <w:bCs/>
          <w:color w:val="C0B5B2"/>
          <w:sz w:val="34"/>
          <w:szCs w:val="34"/>
          <w:shd w:val="clear" w:color="auto" w:fill="FFFFFF"/>
          <w:lang w:val="en-GB"/>
          <w14:props3d w14:extrusionH="0" w14:contourW="12700" w14:prstMaterial="none">
            <w14:contourClr>
              <w14:schemeClr w14:val="bg1"/>
            </w14:contourClr>
          </w14:props3d>
        </w:rPr>
        <w:t>Department</w:t>
      </w:r>
    </w:p>
    <w:p w14:paraId="3D1A30F2" w14:textId="77777777" w:rsidR="005B6FCE" w:rsidRPr="00FF3BFE" w:rsidRDefault="005B6FCE" w:rsidP="00DA4282">
      <w:pPr>
        <w:spacing w:line="276" w:lineRule="auto"/>
        <w:rPr>
          <w:rFonts w:cs="Arial"/>
          <w:color w:val="C0B5B2"/>
          <w:sz w:val="34"/>
          <w:szCs w:val="34"/>
          <w:shd w:val="clear" w:color="auto" w:fill="FFFFFF"/>
          <w:lang w:val="en-GB"/>
          <w14:props3d w14:extrusionH="0" w14:contourW="12700" w14:prstMaterial="none">
            <w14:contourClr>
              <w14:schemeClr w14:val="bg1"/>
            </w14:contourClr>
          </w14:props3d>
        </w:rPr>
      </w:pPr>
    </w:p>
    <w:p w14:paraId="2DC5DD04" w14:textId="77777777" w:rsidR="00307BDB" w:rsidRPr="00FF3BFE" w:rsidRDefault="00307BDB" w:rsidP="00DA4282">
      <w:pPr>
        <w:tabs>
          <w:tab w:val="right" w:pos="8647"/>
        </w:tabs>
        <w:spacing w:after="120" w:line="276" w:lineRule="auto"/>
        <w:ind w:left="2127" w:right="2125"/>
        <w:contextualSpacing/>
        <w:jc w:val="both"/>
        <w:rPr>
          <w:rFonts w:cs="Arial"/>
          <w:color w:val="44546A"/>
          <w:sz w:val="22"/>
          <w:szCs w:val="22"/>
          <w:lang w:val="en-GB"/>
        </w:rPr>
      </w:pPr>
    </w:p>
    <w:p w14:paraId="1ABCB686" w14:textId="4AEDBA6D" w:rsidR="00307BDB" w:rsidRPr="00FF3BFE" w:rsidRDefault="005B6FCE" w:rsidP="00DA4282">
      <w:pPr>
        <w:tabs>
          <w:tab w:val="right" w:pos="8647"/>
        </w:tabs>
        <w:spacing w:after="120" w:line="276" w:lineRule="auto"/>
        <w:ind w:left="2127" w:right="2125"/>
        <w:contextualSpacing/>
        <w:jc w:val="both"/>
        <w:rPr>
          <w:rFonts w:cs="Arial"/>
          <w:color w:val="44546A"/>
          <w:sz w:val="22"/>
          <w:szCs w:val="22"/>
          <w:lang w:val="en-GB"/>
        </w:rPr>
      </w:pPr>
      <w:r w:rsidRPr="003973C0">
        <w:rPr>
          <w:rFonts w:cs="Arial"/>
          <w:noProof/>
          <w:sz w:val="22"/>
          <w:szCs w:val="22"/>
        </w:rPr>
        <w:drawing>
          <wp:anchor distT="0" distB="0" distL="114300" distR="114300" simplePos="0" relativeHeight="251659264" behindDoc="1" locked="0" layoutInCell="1" allowOverlap="1" wp14:anchorId="4451DEFC" wp14:editId="1232ACC1">
            <wp:simplePos x="0" y="0"/>
            <wp:positionH relativeFrom="page">
              <wp:posOffset>-2540</wp:posOffset>
            </wp:positionH>
            <wp:positionV relativeFrom="page">
              <wp:posOffset>2971165</wp:posOffset>
            </wp:positionV>
            <wp:extent cx="7555230" cy="2028825"/>
            <wp:effectExtent l="0" t="0" r="7620" b="9525"/>
            <wp:wrapNone/>
            <wp:docPr id="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9">
                      <a:extLst>
                        <a:ext uri="{28A0092B-C50C-407E-A947-70E740481C1C}">
                          <a14:useLocalDpi xmlns:a14="http://schemas.microsoft.com/office/drawing/2010/main" val="0"/>
                        </a:ext>
                      </a:extLst>
                    </a:blip>
                    <a:srcRect t="18806" b="59311"/>
                    <a:stretch>
                      <a:fillRect/>
                    </a:stretch>
                  </pic:blipFill>
                  <pic:spPr bwMode="auto">
                    <a:xfrm>
                      <a:off x="0" y="0"/>
                      <a:ext cx="7555230" cy="2028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B304E0" w14:textId="12E088D3" w:rsidR="00C87C20" w:rsidRPr="00FF3BFE" w:rsidRDefault="00197AA8" w:rsidP="00DA4282">
      <w:pPr>
        <w:spacing w:after="120" w:line="276" w:lineRule="auto"/>
        <w:contextualSpacing/>
        <w:jc w:val="both"/>
        <w:rPr>
          <w:rFonts w:cs="Arial"/>
          <w:b/>
          <w:bCs/>
          <w:color w:val="C0B5B2"/>
          <w:sz w:val="48"/>
          <w:szCs w:val="48"/>
          <w:shd w:val="clear" w:color="auto" w:fill="FFFFFF"/>
          <w:lang w:val="en-GB"/>
        </w:rPr>
      </w:pPr>
      <w:r w:rsidRPr="00FF3BFE">
        <w:rPr>
          <w:rFonts w:cs="Arial"/>
          <w:b/>
          <w:bCs/>
          <w:color w:val="C0B5B2"/>
          <w:sz w:val="48"/>
          <w:szCs w:val="48"/>
          <w:shd w:val="clear" w:color="auto" w:fill="FFFFFF"/>
          <w:lang w:val="en-GB"/>
        </w:rPr>
        <w:t>Terms of Refe</w:t>
      </w:r>
      <w:r w:rsidR="00C87C20" w:rsidRPr="00FF3BFE">
        <w:rPr>
          <w:rFonts w:cs="Arial"/>
          <w:b/>
          <w:bCs/>
          <w:color w:val="C0B5B2"/>
          <w:sz w:val="48"/>
          <w:szCs w:val="48"/>
          <w:shd w:val="clear" w:color="auto" w:fill="FFFFFF"/>
          <w:lang w:val="en-GB"/>
        </w:rPr>
        <w:t>rence</w:t>
      </w:r>
    </w:p>
    <w:p w14:paraId="72CEE92D" w14:textId="77777777" w:rsidR="00C87C20" w:rsidRPr="00FF3BFE" w:rsidRDefault="00C87C20" w:rsidP="00DA4282">
      <w:pPr>
        <w:spacing w:after="120" w:line="276" w:lineRule="auto"/>
        <w:contextualSpacing/>
        <w:jc w:val="both"/>
        <w:rPr>
          <w:rFonts w:cs="Arial"/>
          <w:b/>
          <w:bCs/>
          <w:color w:val="C0B5B2"/>
          <w:sz w:val="28"/>
          <w:szCs w:val="28"/>
          <w:shd w:val="clear" w:color="auto" w:fill="FFFFFF"/>
          <w:lang w:val="en-GB"/>
        </w:rPr>
      </w:pPr>
    </w:p>
    <w:p w14:paraId="061B15DC" w14:textId="2657DC0F" w:rsidR="00EC2CB8" w:rsidRPr="00FF6E57" w:rsidRDefault="00FF6E57" w:rsidP="00DA4282">
      <w:pPr>
        <w:spacing w:after="120" w:line="276" w:lineRule="auto"/>
        <w:contextualSpacing/>
        <w:jc w:val="both"/>
        <w:rPr>
          <w:b/>
          <w:bCs/>
          <w:color w:val="FFFFFF"/>
          <w:sz w:val="28"/>
          <w:szCs w:val="28"/>
          <w:shd w:val="clear" w:color="auto" w:fill="004979"/>
          <w:lang w:val="en-GB"/>
        </w:rPr>
      </w:pPr>
      <w:r w:rsidRPr="00FF6E57">
        <w:rPr>
          <w:b/>
          <w:bCs/>
          <w:color w:val="FFFFFF"/>
          <w:sz w:val="28"/>
          <w:szCs w:val="28"/>
          <w:shd w:val="clear" w:color="auto" w:fill="004979"/>
          <w:lang w:val="en-GB"/>
        </w:rPr>
        <w:t xml:space="preserve">Mission </w:t>
      </w:r>
      <w:r w:rsidR="0037649B">
        <w:rPr>
          <w:b/>
          <w:bCs/>
          <w:color w:val="FFFFFF"/>
          <w:sz w:val="28"/>
          <w:szCs w:val="28"/>
          <w:shd w:val="clear" w:color="auto" w:fill="004979"/>
          <w:lang w:val="en-GB"/>
        </w:rPr>
        <w:t>to mobilise expertise</w:t>
      </w:r>
      <w:bookmarkStart w:id="0" w:name="_GoBack"/>
      <w:bookmarkEnd w:id="0"/>
      <w:r w:rsidR="005E42A5">
        <w:rPr>
          <w:b/>
          <w:bCs/>
          <w:color w:val="FFFFFF"/>
          <w:sz w:val="28"/>
          <w:szCs w:val="28"/>
          <w:shd w:val="clear" w:color="auto" w:fill="004979"/>
          <w:lang w:val="en-GB"/>
        </w:rPr>
        <w:t xml:space="preserve"> in</w:t>
      </w:r>
      <w:r w:rsidR="005E42A5" w:rsidRPr="005E42A5">
        <w:rPr>
          <w:b/>
          <w:bCs/>
          <w:color w:val="FFFFFF"/>
          <w:sz w:val="28"/>
          <w:szCs w:val="28"/>
          <w:shd w:val="clear" w:color="auto" w:fill="004979"/>
          <w:lang w:val="en-GB"/>
        </w:rPr>
        <w:t xml:space="preserve"> Circular Economy and Green MSME Financing</w:t>
      </w:r>
      <w:r w:rsidRPr="00FF6E57">
        <w:rPr>
          <w:b/>
          <w:bCs/>
          <w:color w:val="FFFFFF"/>
          <w:sz w:val="28"/>
          <w:szCs w:val="28"/>
          <w:shd w:val="clear" w:color="auto" w:fill="004979"/>
          <w:lang w:val="en-GB"/>
        </w:rPr>
        <w:t xml:space="preserve"> </w:t>
      </w:r>
    </w:p>
    <w:p w14:paraId="06D46175" w14:textId="7429E3F5" w:rsidR="00C87C20" w:rsidRPr="00FF6E57" w:rsidRDefault="00C87C20" w:rsidP="00DA4282">
      <w:pPr>
        <w:spacing w:after="120" w:line="276" w:lineRule="auto"/>
        <w:contextualSpacing/>
        <w:jc w:val="both"/>
        <w:rPr>
          <w:b/>
          <w:bCs/>
          <w:color w:val="FFFFFF"/>
          <w:sz w:val="28"/>
          <w:szCs w:val="28"/>
          <w:shd w:val="clear" w:color="auto" w:fill="004979"/>
          <w:lang w:val="en-GB"/>
        </w:rPr>
      </w:pPr>
    </w:p>
    <w:p w14:paraId="1CAB6D98" w14:textId="77777777" w:rsidR="00C87C20" w:rsidRPr="00FF6E57" w:rsidRDefault="00C87C20" w:rsidP="00DA4282">
      <w:pPr>
        <w:spacing w:after="120" w:line="276" w:lineRule="auto"/>
        <w:contextualSpacing/>
        <w:jc w:val="both"/>
        <w:rPr>
          <w:rFonts w:cs="Arial"/>
          <w:color w:val="44546A"/>
          <w:sz w:val="22"/>
          <w:szCs w:val="22"/>
          <w:lang w:val="en-GB"/>
        </w:rPr>
      </w:pPr>
    </w:p>
    <w:p w14:paraId="77981A83" w14:textId="77777777" w:rsidR="00D51C46" w:rsidRPr="00FF6E57" w:rsidRDefault="00D51C46" w:rsidP="00DA4282">
      <w:pPr>
        <w:spacing w:after="120" w:line="276" w:lineRule="auto"/>
        <w:contextualSpacing/>
        <w:jc w:val="both"/>
        <w:rPr>
          <w:rFonts w:cs="Arial"/>
          <w:color w:val="44546A"/>
          <w:sz w:val="22"/>
          <w:szCs w:val="22"/>
          <w:lang w:val="en-GB"/>
        </w:rPr>
      </w:pPr>
    </w:p>
    <w:p w14:paraId="213DF992" w14:textId="77777777" w:rsidR="00D51C46" w:rsidRPr="00FF6E57" w:rsidRDefault="00D51C46" w:rsidP="00DA4282">
      <w:pPr>
        <w:spacing w:after="120" w:line="276" w:lineRule="auto"/>
        <w:contextualSpacing/>
        <w:jc w:val="both"/>
        <w:rPr>
          <w:rFonts w:cs="Arial"/>
          <w:color w:val="44546A"/>
          <w:sz w:val="22"/>
          <w:szCs w:val="22"/>
          <w:lang w:val="en-GB"/>
        </w:rPr>
      </w:pPr>
    </w:p>
    <w:p w14:paraId="619C11C1" w14:textId="77777777" w:rsidR="00D51C46" w:rsidRPr="00FF6E57" w:rsidRDefault="00D51C46" w:rsidP="00DA4282">
      <w:pPr>
        <w:spacing w:after="120" w:line="276" w:lineRule="auto"/>
        <w:contextualSpacing/>
        <w:jc w:val="both"/>
        <w:rPr>
          <w:rFonts w:cs="Arial"/>
          <w:color w:val="44546A"/>
          <w:sz w:val="22"/>
          <w:szCs w:val="22"/>
          <w:lang w:val="en-GB"/>
        </w:rPr>
      </w:pPr>
    </w:p>
    <w:p w14:paraId="3B621066" w14:textId="77777777" w:rsidR="00D51C46" w:rsidRPr="00FF6E57" w:rsidRDefault="00D51C46" w:rsidP="00DA4282">
      <w:pPr>
        <w:spacing w:after="120" w:line="276" w:lineRule="auto"/>
        <w:contextualSpacing/>
        <w:jc w:val="both"/>
        <w:rPr>
          <w:rFonts w:cs="Arial"/>
          <w:color w:val="44546A"/>
          <w:sz w:val="22"/>
          <w:szCs w:val="22"/>
          <w:lang w:val="en-GB"/>
        </w:rPr>
      </w:pPr>
    </w:p>
    <w:p w14:paraId="3C1BF97D" w14:textId="77777777" w:rsidR="00D51C46" w:rsidRPr="00FF6E57" w:rsidRDefault="00D51C46" w:rsidP="00DA4282">
      <w:pPr>
        <w:spacing w:after="120" w:line="276" w:lineRule="auto"/>
        <w:contextualSpacing/>
        <w:jc w:val="both"/>
        <w:rPr>
          <w:rFonts w:cs="Arial"/>
          <w:color w:val="44546A"/>
          <w:sz w:val="22"/>
          <w:szCs w:val="22"/>
          <w:lang w:val="en-GB"/>
        </w:rPr>
      </w:pPr>
    </w:p>
    <w:p w14:paraId="183F017C" w14:textId="77777777" w:rsidR="00D51C46" w:rsidRPr="00FF6E57" w:rsidRDefault="00D51C46" w:rsidP="00DA4282">
      <w:pPr>
        <w:spacing w:after="120" w:line="276" w:lineRule="auto"/>
        <w:contextualSpacing/>
        <w:jc w:val="both"/>
        <w:rPr>
          <w:rFonts w:cs="Arial"/>
          <w:color w:val="44546A"/>
          <w:sz w:val="22"/>
          <w:szCs w:val="22"/>
          <w:lang w:val="en-GB"/>
        </w:rPr>
      </w:pPr>
    </w:p>
    <w:p w14:paraId="4428BA0E" w14:textId="77777777" w:rsidR="00D51C46" w:rsidRPr="00FF6E57" w:rsidRDefault="00D51C46" w:rsidP="00DA4282">
      <w:pPr>
        <w:spacing w:after="120" w:line="276" w:lineRule="auto"/>
        <w:contextualSpacing/>
        <w:jc w:val="both"/>
        <w:rPr>
          <w:rFonts w:cs="Arial"/>
          <w:color w:val="44546A"/>
          <w:sz w:val="22"/>
          <w:szCs w:val="22"/>
          <w:lang w:val="en-GB"/>
        </w:rPr>
      </w:pPr>
    </w:p>
    <w:p w14:paraId="697673EA" w14:textId="77777777" w:rsidR="00D51C46" w:rsidRPr="00FF6E57" w:rsidRDefault="00D51C46" w:rsidP="00DA4282">
      <w:pPr>
        <w:spacing w:after="120" w:line="276" w:lineRule="auto"/>
        <w:contextualSpacing/>
        <w:jc w:val="both"/>
        <w:rPr>
          <w:rFonts w:cs="Arial"/>
          <w:color w:val="44546A"/>
          <w:sz w:val="22"/>
          <w:szCs w:val="22"/>
          <w:lang w:val="en-GB"/>
        </w:rPr>
      </w:pPr>
    </w:p>
    <w:p w14:paraId="0049C721" w14:textId="77777777" w:rsidR="00D51C46" w:rsidRPr="00FF6E57" w:rsidRDefault="00D51C46" w:rsidP="00DA4282">
      <w:pPr>
        <w:spacing w:after="120" w:line="276" w:lineRule="auto"/>
        <w:contextualSpacing/>
        <w:jc w:val="both"/>
        <w:rPr>
          <w:rFonts w:cs="Arial"/>
          <w:color w:val="44546A"/>
          <w:sz w:val="22"/>
          <w:szCs w:val="22"/>
          <w:lang w:val="en-GB"/>
        </w:rPr>
      </w:pPr>
    </w:p>
    <w:p w14:paraId="2968FEC7" w14:textId="77777777" w:rsidR="00D51C46" w:rsidRPr="00FF6E57" w:rsidRDefault="00D51C46" w:rsidP="00DA4282">
      <w:pPr>
        <w:spacing w:after="120" w:line="276" w:lineRule="auto"/>
        <w:contextualSpacing/>
        <w:jc w:val="both"/>
        <w:rPr>
          <w:rFonts w:cs="Arial"/>
          <w:color w:val="44546A"/>
          <w:sz w:val="22"/>
          <w:szCs w:val="22"/>
          <w:lang w:val="en-GB"/>
        </w:rPr>
      </w:pPr>
    </w:p>
    <w:p w14:paraId="3C02DE34" w14:textId="77777777" w:rsidR="00D51C46" w:rsidRPr="00FF6E57" w:rsidRDefault="00D51C46" w:rsidP="00DA4282">
      <w:pPr>
        <w:spacing w:after="120" w:line="276" w:lineRule="auto"/>
        <w:contextualSpacing/>
        <w:jc w:val="both"/>
        <w:rPr>
          <w:rFonts w:cs="Arial"/>
          <w:color w:val="44546A"/>
          <w:sz w:val="22"/>
          <w:szCs w:val="22"/>
          <w:lang w:val="en-GB"/>
        </w:rPr>
      </w:pPr>
    </w:p>
    <w:p w14:paraId="551344CF" w14:textId="77777777" w:rsidR="00D51C46" w:rsidRPr="00FF6E57" w:rsidRDefault="00D51C46" w:rsidP="00DA4282">
      <w:pPr>
        <w:spacing w:after="120" w:line="276" w:lineRule="auto"/>
        <w:contextualSpacing/>
        <w:jc w:val="both"/>
        <w:rPr>
          <w:rFonts w:cs="Arial"/>
          <w:color w:val="44546A"/>
          <w:sz w:val="22"/>
          <w:szCs w:val="22"/>
          <w:lang w:val="en-GB"/>
        </w:rPr>
      </w:pPr>
    </w:p>
    <w:p w14:paraId="5F43A3D2" w14:textId="77777777" w:rsidR="00D51C46" w:rsidRPr="00FF6E57" w:rsidRDefault="00D51C46" w:rsidP="00DA4282">
      <w:pPr>
        <w:spacing w:after="120" w:line="276" w:lineRule="auto"/>
        <w:contextualSpacing/>
        <w:jc w:val="both"/>
        <w:rPr>
          <w:rFonts w:cs="Arial"/>
          <w:color w:val="44546A"/>
          <w:sz w:val="22"/>
          <w:szCs w:val="22"/>
          <w:lang w:val="en-GB"/>
        </w:rPr>
      </w:pPr>
    </w:p>
    <w:p w14:paraId="40F09B56" w14:textId="77777777" w:rsidR="00D51C46" w:rsidRPr="00FF6E57" w:rsidRDefault="00D51C46" w:rsidP="00DA4282">
      <w:pPr>
        <w:spacing w:after="120" w:line="276" w:lineRule="auto"/>
        <w:contextualSpacing/>
        <w:jc w:val="both"/>
        <w:rPr>
          <w:rFonts w:cs="Arial"/>
          <w:color w:val="44546A"/>
          <w:sz w:val="22"/>
          <w:szCs w:val="22"/>
          <w:lang w:val="en-GB"/>
        </w:rPr>
      </w:pPr>
    </w:p>
    <w:p w14:paraId="6984093B" w14:textId="77777777" w:rsidR="00D51C46" w:rsidRPr="00FF6E57" w:rsidRDefault="00D51C46" w:rsidP="00DA4282">
      <w:pPr>
        <w:spacing w:after="120" w:line="276" w:lineRule="auto"/>
        <w:contextualSpacing/>
        <w:jc w:val="both"/>
        <w:rPr>
          <w:rFonts w:cs="Arial"/>
          <w:color w:val="44546A"/>
          <w:sz w:val="22"/>
          <w:szCs w:val="22"/>
          <w:lang w:val="en-GB"/>
        </w:rPr>
      </w:pPr>
    </w:p>
    <w:p w14:paraId="09631838" w14:textId="77777777" w:rsidR="00D51C46" w:rsidRPr="00FF6E57" w:rsidRDefault="00D51C46" w:rsidP="00DA4282">
      <w:pPr>
        <w:spacing w:after="120" w:line="276" w:lineRule="auto"/>
        <w:contextualSpacing/>
        <w:jc w:val="both"/>
        <w:rPr>
          <w:rFonts w:cs="Arial"/>
          <w:color w:val="44546A"/>
          <w:sz w:val="22"/>
          <w:szCs w:val="22"/>
          <w:lang w:val="en-GB"/>
        </w:rPr>
      </w:pPr>
    </w:p>
    <w:p w14:paraId="39A4D285" w14:textId="77777777" w:rsidR="00D51C46" w:rsidRPr="00FF6E57" w:rsidRDefault="00D51C46" w:rsidP="00DA4282">
      <w:pPr>
        <w:spacing w:after="120" w:line="276" w:lineRule="auto"/>
        <w:contextualSpacing/>
        <w:jc w:val="both"/>
        <w:rPr>
          <w:rFonts w:cs="Arial"/>
          <w:color w:val="44546A"/>
          <w:sz w:val="22"/>
          <w:szCs w:val="22"/>
          <w:lang w:val="en-GB"/>
        </w:rPr>
      </w:pPr>
    </w:p>
    <w:p w14:paraId="032CF84F" w14:textId="77777777" w:rsidR="00D51C46" w:rsidRPr="00FF6E57" w:rsidRDefault="00D51C46" w:rsidP="00DA4282">
      <w:pPr>
        <w:spacing w:after="120" w:line="276" w:lineRule="auto"/>
        <w:contextualSpacing/>
        <w:jc w:val="both"/>
        <w:rPr>
          <w:rFonts w:cs="Arial"/>
          <w:color w:val="44546A"/>
          <w:sz w:val="22"/>
          <w:szCs w:val="22"/>
          <w:lang w:val="en-GB"/>
        </w:rPr>
      </w:pPr>
    </w:p>
    <w:p w14:paraId="6F3EA6D1" w14:textId="77777777" w:rsidR="00D51C46" w:rsidRPr="00FF6E57" w:rsidRDefault="00D51C46" w:rsidP="00DA4282">
      <w:pPr>
        <w:spacing w:after="120" w:line="276" w:lineRule="auto"/>
        <w:contextualSpacing/>
        <w:jc w:val="both"/>
        <w:rPr>
          <w:rFonts w:cs="Arial"/>
          <w:color w:val="44546A"/>
          <w:sz w:val="22"/>
          <w:szCs w:val="22"/>
          <w:lang w:val="en-GB"/>
        </w:rPr>
      </w:pPr>
    </w:p>
    <w:p w14:paraId="5192A201" w14:textId="77777777" w:rsidR="00D51C46" w:rsidRPr="00FF6E57" w:rsidRDefault="00D51C46" w:rsidP="00DA4282">
      <w:pPr>
        <w:spacing w:after="120" w:line="276" w:lineRule="auto"/>
        <w:contextualSpacing/>
        <w:jc w:val="both"/>
        <w:rPr>
          <w:rFonts w:cs="Arial"/>
          <w:color w:val="44546A"/>
          <w:sz w:val="22"/>
          <w:szCs w:val="22"/>
          <w:lang w:val="en-GB"/>
        </w:rPr>
      </w:pPr>
    </w:p>
    <w:p w14:paraId="015DD782" w14:textId="77777777" w:rsidR="00D51C46" w:rsidRPr="00FF6E57" w:rsidRDefault="00D51C46" w:rsidP="00DA4282">
      <w:pPr>
        <w:spacing w:after="120" w:line="276" w:lineRule="auto"/>
        <w:contextualSpacing/>
        <w:jc w:val="both"/>
        <w:rPr>
          <w:rFonts w:cs="Arial"/>
          <w:color w:val="44546A"/>
          <w:sz w:val="22"/>
          <w:szCs w:val="22"/>
          <w:lang w:val="en-GB"/>
        </w:rPr>
      </w:pPr>
    </w:p>
    <w:p w14:paraId="08215339" w14:textId="77777777" w:rsidR="00D51C46" w:rsidRPr="00FF6E57" w:rsidRDefault="00D51C46" w:rsidP="00DA4282">
      <w:pPr>
        <w:spacing w:after="120" w:line="276" w:lineRule="auto"/>
        <w:contextualSpacing/>
        <w:jc w:val="both"/>
        <w:rPr>
          <w:rFonts w:cs="Arial"/>
          <w:color w:val="44546A"/>
          <w:sz w:val="22"/>
          <w:szCs w:val="22"/>
          <w:lang w:val="en-GB"/>
        </w:rPr>
      </w:pPr>
    </w:p>
    <w:p w14:paraId="01825FA5" w14:textId="77777777" w:rsidR="00D51C46" w:rsidRPr="00FF6E57" w:rsidRDefault="00D51C46" w:rsidP="00DA4282">
      <w:pPr>
        <w:spacing w:after="120" w:line="276" w:lineRule="auto"/>
        <w:contextualSpacing/>
        <w:jc w:val="both"/>
        <w:rPr>
          <w:rFonts w:cs="Arial"/>
          <w:color w:val="44546A"/>
          <w:sz w:val="22"/>
          <w:szCs w:val="22"/>
          <w:lang w:val="en-GB"/>
        </w:rPr>
      </w:pPr>
    </w:p>
    <w:p w14:paraId="01AC483C" w14:textId="5E41D6A5" w:rsidR="00D51C46" w:rsidRPr="002C3F6C" w:rsidRDefault="009A6598" w:rsidP="00D346A7">
      <w:pPr>
        <w:spacing w:after="120" w:line="276" w:lineRule="auto"/>
        <w:ind w:left="7080" w:firstLine="708"/>
        <w:contextualSpacing/>
        <w:rPr>
          <w:rFonts w:cs="Arial"/>
          <w:b/>
          <w:color w:val="44546A"/>
          <w:sz w:val="22"/>
          <w:szCs w:val="22"/>
          <w:lang w:val="en-GB"/>
        </w:rPr>
      </w:pPr>
      <w:r>
        <w:rPr>
          <w:rFonts w:cs="Arial"/>
          <w:b/>
          <w:color w:val="44546A"/>
          <w:sz w:val="22"/>
          <w:szCs w:val="22"/>
          <w:lang w:val="en-GB"/>
        </w:rPr>
        <w:t>June</w:t>
      </w:r>
      <w:r w:rsidR="005E42A5">
        <w:rPr>
          <w:rFonts w:cs="Arial"/>
          <w:b/>
          <w:color w:val="44546A"/>
          <w:sz w:val="22"/>
          <w:szCs w:val="22"/>
          <w:lang w:val="en-GB"/>
        </w:rPr>
        <w:t xml:space="preserve"> 2025</w:t>
      </w:r>
    </w:p>
    <w:p w14:paraId="5E00932E" w14:textId="43FC0127" w:rsidR="00676A2F" w:rsidRPr="00676A2F" w:rsidRDefault="00307BDB" w:rsidP="00676A2F">
      <w:pPr>
        <w:spacing w:after="160" w:line="276" w:lineRule="auto"/>
        <w:rPr>
          <w:rFonts w:cs="Arial"/>
          <w:sz w:val="22"/>
          <w:szCs w:val="22"/>
          <w:lang w:val="en-GB"/>
        </w:rPr>
      </w:pPr>
      <w:r w:rsidRPr="002C3F6C">
        <w:rPr>
          <w:rFonts w:cs="Arial"/>
          <w:sz w:val="22"/>
          <w:szCs w:val="22"/>
          <w:lang w:val="en-GB"/>
        </w:rPr>
        <w:br w:type="page"/>
      </w:r>
    </w:p>
    <w:p w14:paraId="571B27CC" w14:textId="65841E63" w:rsidR="00676A2F" w:rsidRDefault="00676A2F" w:rsidP="00676A2F">
      <w:pPr>
        <w:pStyle w:val="Default"/>
        <w:rPr>
          <w:color w:val="auto"/>
        </w:rPr>
        <w:sectPr w:rsidR="00676A2F">
          <w:pgSz w:w="11906" w:h="17338"/>
          <w:pgMar w:top="1207" w:right="1084" w:bottom="430" w:left="1185" w:header="720" w:footer="720" w:gutter="0"/>
          <w:cols w:space="720"/>
          <w:noEndnote/>
        </w:sectPr>
      </w:pPr>
    </w:p>
    <w:tbl>
      <w:tblPr>
        <w:tblpPr w:leftFromText="141" w:rightFromText="141" w:horzAnchor="margin" w:tblpY="547"/>
        <w:tblW w:w="0" w:type="auto"/>
        <w:tblBorders>
          <w:top w:val="nil"/>
          <w:left w:val="nil"/>
          <w:bottom w:val="nil"/>
          <w:right w:val="nil"/>
        </w:tblBorders>
        <w:tblLayout w:type="fixed"/>
        <w:tblLook w:val="0000" w:firstRow="0" w:lastRow="0" w:firstColumn="0" w:lastColumn="0" w:noHBand="0" w:noVBand="0"/>
      </w:tblPr>
      <w:tblGrid>
        <w:gridCol w:w="3544"/>
        <w:gridCol w:w="5368"/>
      </w:tblGrid>
      <w:tr w:rsidR="00676A2F" w:rsidRPr="00153571" w14:paraId="63389B6E" w14:textId="77777777" w:rsidTr="00676A2F">
        <w:trPr>
          <w:trHeight w:val="110"/>
        </w:trPr>
        <w:tc>
          <w:tcPr>
            <w:tcW w:w="3544" w:type="dxa"/>
          </w:tcPr>
          <w:p w14:paraId="2092EF08" w14:textId="26EBC537" w:rsidR="00676A2F" w:rsidRDefault="00676A2F" w:rsidP="00676A2F">
            <w:pPr>
              <w:pStyle w:val="Default"/>
              <w:rPr>
                <w:sz w:val="22"/>
                <w:szCs w:val="22"/>
              </w:rPr>
            </w:pPr>
            <w:r>
              <w:rPr>
                <w:sz w:val="22"/>
                <w:szCs w:val="22"/>
              </w:rPr>
              <w:lastRenderedPageBreak/>
              <w:t>Countires</w:t>
            </w:r>
          </w:p>
        </w:tc>
        <w:tc>
          <w:tcPr>
            <w:tcW w:w="5368" w:type="dxa"/>
          </w:tcPr>
          <w:p w14:paraId="3FE8DB7A" w14:textId="08F1A599" w:rsidR="00676A2F" w:rsidRPr="00676A2F" w:rsidRDefault="00676A2F" w:rsidP="00676A2F">
            <w:pPr>
              <w:pStyle w:val="Default"/>
              <w:rPr>
                <w:sz w:val="22"/>
                <w:szCs w:val="22"/>
                <w:lang w:val="en-GB"/>
              </w:rPr>
            </w:pPr>
            <w:r w:rsidRPr="00676A2F">
              <w:rPr>
                <w:sz w:val="23"/>
                <w:szCs w:val="23"/>
                <w:lang w:val="en-GB"/>
              </w:rPr>
              <w:t xml:space="preserve">Africa, Asia, Middle East, Latin America and Europe  </w:t>
            </w:r>
          </w:p>
        </w:tc>
      </w:tr>
      <w:tr w:rsidR="00676A2F" w:rsidRPr="00676A2F" w14:paraId="4508DE99" w14:textId="77777777" w:rsidTr="00676A2F">
        <w:trPr>
          <w:trHeight w:val="266"/>
        </w:trPr>
        <w:tc>
          <w:tcPr>
            <w:tcW w:w="3544" w:type="dxa"/>
          </w:tcPr>
          <w:p w14:paraId="0DAFA913" w14:textId="36052BA0" w:rsidR="00676A2F" w:rsidRPr="00676A2F" w:rsidRDefault="00676A2F" w:rsidP="00676A2F">
            <w:pPr>
              <w:pStyle w:val="Default"/>
              <w:rPr>
                <w:sz w:val="22"/>
                <w:szCs w:val="22"/>
                <w:lang w:val="en-GB"/>
              </w:rPr>
            </w:pPr>
            <w:r w:rsidRPr="00676A2F">
              <w:rPr>
                <w:sz w:val="22"/>
                <w:szCs w:val="22"/>
                <w:lang w:val="en-GB"/>
              </w:rPr>
              <w:t xml:space="preserve">Maximum number of consulting days </w:t>
            </w:r>
          </w:p>
        </w:tc>
        <w:tc>
          <w:tcPr>
            <w:tcW w:w="5368" w:type="dxa"/>
          </w:tcPr>
          <w:p w14:paraId="26F5F6C6" w14:textId="7F677B5A" w:rsidR="00676A2F" w:rsidRPr="00676A2F" w:rsidRDefault="00676A2F" w:rsidP="00676A2F">
            <w:pPr>
              <w:pStyle w:val="Default"/>
              <w:rPr>
                <w:sz w:val="23"/>
                <w:szCs w:val="23"/>
                <w:lang w:val="en-GB"/>
              </w:rPr>
            </w:pPr>
            <w:r>
              <w:rPr>
                <w:sz w:val="22"/>
                <w:szCs w:val="22"/>
              </w:rPr>
              <w:t>170 days</w:t>
            </w:r>
          </w:p>
        </w:tc>
      </w:tr>
      <w:tr w:rsidR="00676A2F" w14:paraId="3518F876" w14:textId="77777777" w:rsidTr="00676A2F">
        <w:trPr>
          <w:trHeight w:val="110"/>
        </w:trPr>
        <w:tc>
          <w:tcPr>
            <w:tcW w:w="3544" w:type="dxa"/>
          </w:tcPr>
          <w:p w14:paraId="0050772A" w14:textId="1A9E0C00" w:rsidR="00676A2F" w:rsidRPr="00676A2F" w:rsidRDefault="00676A2F" w:rsidP="00676A2F">
            <w:pPr>
              <w:pStyle w:val="Default"/>
              <w:rPr>
                <w:sz w:val="22"/>
                <w:szCs w:val="22"/>
                <w:lang w:val="en-GB"/>
              </w:rPr>
            </w:pPr>
          </w:p>
        </w:tc>
        <w:tc>
          <w:tcPr>
            <w:tcW w:w="5368" w:type="dxa"/>
          </w:tcPr>
          <w:p w14:paraId="29F84918" w14:textId="3EAA19B5" w:rsidR="00676A2F" w:rsidRDefault="0032421B" w:rsidP="0032421B">
            <w:pPr>
              <w:pStyle w:val="Default"/>
              <w:tabs>
                <w:tab w:val="center" w:pos="2576"/>
              </w:tabs>
              <w:rPr>
                <w:sz w:val="22"/>
                <w:szCs w:val="22"/>
              </w:rPr>
            </w:pPr>
            <w:r>
              <w:rPr>
                <w:sz w:val="22"/>
                <w:szCs w:val="22"/>
              </w:rPr>
              <w:tab/>
            </w:r>
          </w:p>
        </w:tc>
      </w:tr>
    </w:tbl>
    <w:p w14:paraId="21595D03" w14:textId="357E4B0A" w:rsidR="00676A2F" w:rsidRDefault="00676A2F" w:rsidP="00D326BA">
      <w:pPr>
        <w:pStyle w:val="EXP-Titre1"/>
      </w:pPr>
      <w:r>
        <w:t>General information</w:t>
      </w:r>
    </w:p>
    <w:p w14:paraId="6F7732CD" w14:textId="77777777" w:rsidR="00676A2F" w:rsidRDefault="00676A2F" w:rsidP="00D326BA">
      <w:pPr>
        <w:pStyle w:val="EXP-Titre1"/>
      </w:pPr>
    </w:p>
    <w:p w14:paraId="5A771FA1" w14:textId="77777777" w:rsidR="00676A2F" w:rsidRDefault="00676A2F" w:rsidP="00D326BA">
      <w:pPr>
        <w:pStyle w:val="EXP-Titre1"/>
      </w:pPr>
    </w:p>
    <w:p w14:paraId="119833F7" w14:textId="77777777" w:rsidR="00676A2F" w:rsidRDefault="00676A2F" w:rsidP="00D326BA">
      <w:pPr>
        <w:pStyle w:val="EXP-Titre1"/>
      </w:pPr>
    </w:p>
    <w:p w14:paraId="61FBF780" w14:textId="27054E43" w:rsidR="0077673B" w:rsidRPr="002C3F6C" w:rsidRDefault="00AB2CF1" w:rsidP="00D326BA">
      <w:pPr>
        <w:pStyle w:val="EXP-Titre1"/>
      </w:pPr>
      <w:r w:rsidRPr="002C3F6C">
        <w:t>I. Context</w:t>
      </w:r>
    </w:p>
    <w:p w14:paraId="021848B6" w14:textId="1DACD679" w:rsidR="00DA4282" w:rsidRPr="00DA4282" w:rsidRDefault="00DA4282" w:rsidP="00DA4282">
      <w:pPr>
        <w:shd w:val="clear" w:color="auto" w:fill="FFFFFF"/>
        <w:spacing w:after="150" w:line="276" w:lineRule="auto"/>
        <w:rPr>
          <w:rFonts w:eastAsia="Times New Roman" w:cs="Arial"/>
          <w:bCs/>
          <w:color w:val="333333"/>
          <w:sz w:val="23"/>
          <w:szCs w:val="23"/>
          <w:lang w:val="en-GB" w:eastAsia="en-GB"/>
        </w:rPr>
      </w:pPr>
      <w:r w:rsidRPr="00DA4282">
        <w:rPr>
          <w:rFonts w:eastAsia="Times New Roman" w:cs="Arial"/>
          <w:bCs/>
          <w:color w:val="333333"/>
          <w:sz w:val="23"/>
          <w:szCs w:val="23"/>
          <w:lang w:val="en-GB" w:eastAsia="en-GB"/>
        </w:rPr>
        <w:t>The transition to a circular economy (CE) has become an increasingly strategic priority for national governments, regional institutions, and international development actors. This shift is essential to address the growing environmental and socio-economic challenges linked to linear production and consumption patterns—particularly in high-impact sectors such as</w:t>
      </w:r>
      <w:r w:rsidR="00157A55">
        <w:rPr>
          <w:rFonts w:eastAsia="Times New Roman" w:cs="Arial"/>
          <w:bCs/>
          <w:color w:val="333333"/>
          <w:sz w:val="23"/>
          <w:szCs w:val="23"/>
          <w:lang w:val="en-GB" w:eastAsia="en-GB"/>
        </w:rPr>
        <w:t xml:space="preserve"> </w:t>
      </w:r>
      <w:r w:rsidRPr="00DA4282">
        <w:rPr>
          <w:rFonts w:eastAsia="Times New Roman" w:cs="Arial"/>
          <w:bCs/>
          <w:color w:val="333333"/>
          <w:sz w:val="23"/>
          <w:szCs w:val="23"/>
          <w:lang w:val="en-GB" w:eastAsia="en-GB"/>
        </w:rPr>
        <w:t>packaging, plastics, electronics</w:t>
      </w:r>
      <w:r w:rsidR="00157A55" w:rsidRPr="00DA4282">
        <w:rPr>
          <w:rFonts w:eastAsia="Times New Roman" w:cs="Arial"/>
          <w:bCs/>
          <w:color w:val="333333"/>
          <w:sz w:val="23"/>
          <w:szCs w:val="23"/>
          <w:lang w:val="en-GB" w:eastAsia="en-GB"/>
        </w:rPr>
        <w:t xml:space="preserve">, </w:t>
      </w:r>
      <w:r w:rsidR="00157A55">
        <w:rPr>
          <w:rFonts w:eastAsia="Times New Roman" w:cs="Arial"/>
          <w:bCs/>
          <w:color w:val="333333"/>
          <w:sz w:val="23"/>
          <w:szCs w:val="23"/>
          <w:lang w:val="en-GB" w:eastAsia="en-GB"/>
        </w:rPr>
        <w:t xml:space="preserve">construction, </w:t>
      </w:r>
      <w:r w:rsidR="00157A55" w:rsidRPr="00DA4282">
        <w:rPr>
          <w:rFonts w:eastAsia="Times New Roman" w:cs="Arial"/>
          <w:bCs/>
          <w:color w:val="333333"/>
          <w:sz w:val="23"/>
          <w:szCs w:val="23"/>
          <w:lang w:val="en-GB" w:eastAsia="en-GB"/>
        </w:rPr>
        <w:t>biomass and agriculture</w:t>
      </w:r>
      <w:r w:rsidRPr="00DA4282">
        <w:rPr>
          <w:rFonts w:eastAsia="Times New Roman" w:cs="Arial"/>
          <w:bCs/>
          <w:color w:val="333333"/>
          <w:sz w:val="23"/>
          <w:szCs w:val="23"/>
          <w:lang w:val="en-GB" w:eastAsia="en-GB"/>
        </w:rPr>
        <w:t>. The circular economy promotes resource efficiency, waste reduction, and regenerative business models, contributing to climate resilience, green job creation, and</w:t>
      </w:r>
      <w:r>
        <w:rPr>
          <w:rFonts w:eastAsia="Times New Roman" w:cs="Arial"/>
          <w:bCs/>
          <w:color w:val="333333"/>
          <w:sz w:val="23"/>
          <w:szCs w:val="23"/>
          <w:lang w:val="en-GB" w:eastAsia="en-GB"/>
        </w:rPr>
        <w:t xml:space="preserve"> sustainable industrialisation.</w:t>
      </w:r>
    </w:p>
    <w:p w14:paraId="335024F4" w14:textId="49AEBA64" w:rsidR="00DA4282" w:rsidRPr="00DA4282" w:rsidRDefault="00DA4282" w:rsidP="00DA4282">
      <w:pPr>
        <w:shd w:val="clear" w:color="auto" w:fill="FFFFFF"/>
        <w:spacing w:after="150" w:line="276" w:lineRule="auto"/>
        <w:rPr>
          <w:rFonts w:eastAsia="Times New Roman" w:cs="Arial"/>
          <w:bCs/>
          <w:color w:val="333333"/>
          <w:sz w:val="23"/>
          <w:szCs w:val="23"/>
          <w:lang w:val="en-GB" w:eastAsia="en-GB"/>
        </w:rPr>
      </w:pPr>
      <w:r w:rsidRPr="00DA4282">
        <w:rPr>
          <w:rFonts w:eastAsia="Times New Roman" w:cs="Arial"/>
          <w:bCs/>
          <w:color w:val="333333"/>
          <w:sz w:val="23"/>
          <w:szCs w:val="23"/>
          <w:lang w:val="en-GB" w:eastAsia="en-GB"/>
        </w:rPr>
        <w:t xml:space="preserve">In </w:t>
      </w:r>
      <w:r w:rsidR="00441402">
        <w:rPr>
          <w:rFonts w:eastAsia="Times New Roman" w:cs="Arial"/>
          <w:bCs/>
          <w:color w:val="333333"/>
          <w:sz w:val="23"/>
          <w:szCs w:val="23"/>
          <w:lang w:val="en-GB" w:eastAsia="en-GB"/>
        </w:rPr>
        <w:t xml:space="preserve">Asia and Africa, the challenges </w:t>
      </w:r>
      <w:r w:rsidRPr="00DA4282">
        <w:rPr>
          <w:rFonts w:eastAsia="Times New Roman" w:cs="Arial"/>
          <w:bCs/>
          <w:color w:val="333333"/>
          <w:sz w:val="23"/>
          <w:szCs w:val="23"/>
          <w:lang w:val="en-GB" w:eastAsia="en-GB"/>
        </w:rPr>
        <w:t xml:space="preserve">are </w:t>
      </w:r>
      <w:r>
        <w:rPr>
          <w:rFonts w:eastAsia="Times New Roman" w:cs="Arial"/>
          <w:bCs/>
          <w:color w:val="333333"/>
          <w:sz w:val="23"/>
          <w:szCs w:val="23"/>
          <w:lang w:val="en-GB" w:eastAsia="en-GB"/>
        </w:rPr>
        <w:t>significant</w:t>
      </w:r>
      <w:r w:rsidRPr="00DA4282">
        <w:rPr>
          <w:rFonts w:eastAsia="Times New Roman" w:cs="Arial"/>
          <w:bCs/>
          <w:color w:val="333333"/>
          <w:sz w:val="23"/>
          <w:szCs w:val="23"/>
          <w:lang w:val="en-GB" w:eastAsia="en-GB"/>
        </w:rPr>
        <w:t>. Asia is responsible for over 50% of global plastic production and accounts for more than 80% of</w:t>
      </w:r>
      <w:r>
        <w:rPr>
          <w:rFonts w:eastAsia="Times New Roman" w:cs="Arial"/>
          <w:bCs/>
          <w:color w:val="333333"/>
          <w:sz w:val="23"/>
          <w:szCs w:val="23"/>
          <w:lang w:val="en-GB" w:eastAsia="en-GB"/>
        </w:rPr>
        <w:t xml:space="preserve"> plastic leakage into the ocean</w:t>
      </w:r>
      <w:r w:rsidR="00441402">
        <w:rPr>
          <w:rStyle w:val="Appelnotedebasdep"/>
          <w:rFonts w:eastAsia="Times New Roman" w:cs="Arial"/>
          <w:bCs/>
          <w:color w:val="333333"/>
          <w:sz w:val="23"/>
          <w:szCs w:val="23"/>
          <w:lang w:val="en-GB" w:eastAsia="en-GB"/>
        </w:rPr>
        <w:footnoteReference w:id="1"/>
      </w:r>
      <w:r w:rsidRPr="00DA4282">
        <w:rPr>
          <w:rFonts w:eastAsia="Times New Roman" w:cs="Arial"/>
          <w:bCs/>
          <w:color w:val="333333"/>
          <w:sz w:val="23"/>
          <w:szCs w:val="23"/>
          <w:lang w:val="en-GB" w:eastAsia="en-GB"/>
        </w:rPr>
        <w:t xml:space="preserve">. In Africa, while the absolute volumes are lower, plastic waste is growing rapidly with an expected </w:t>
      </w:r>
      <w:r w:rsidR="005E42A5">
        <w:rPr>
          <w:rFonts w:eastAsia="Times New Roman" w:cs="Arial"/>
          <w:bCs/>
          <w:color w:val="333333"/>
          <w:sz w:val="23"/>
          <w:szCs w:val="23"/>
          <w:lang w:val="en-GB" w:eastAsia="en-GB"/>
        </w:rPr>
        <w:t xml:space="preserve">more than </w:t>
      </w:r>
      <w:r w:rsidRPr="00DA4282">
        <w:rPr>
          <w:rFonts w:eastAsia="Times New Roman" w:cs="Arial"/>
          <w:bCs/>
          <w:color w:val="333333"/>
          <w:sz w:val="23"/>
          <w:szCs w:val="23"/>
          <w:lang w:val="en-GB" w:eastAsia="en-GB"/>
        </w:rPr>
        <w:t>tripling by 2060</w:t>
      </w:r>
      <w:r w:rsidR="005E42A5">
        <w:rPr>
          <w:rStyle w:val="Appelnotedebasdep"/>
          <w:rFonts w:eastAsia="Times New Roman" w:cs="Arial"/>
          <w:bCs/>
          <w:color w:val="333333"/>
          <w:sz w:val="23"/>
          <w:szCs w:val="23"/>
          <w:lang w:val="en-GB" w:eastAsia="en-GB"/>
        </w:rPr>
        <w:footnoteReference w:id="2"/>
      </w:r>
      <w:r w:rsidRPr="00DA4282">
        <w:rPr>
          <w:rFonts w:eastAsia="Times New Roman" w:cs="Arial"/>
          <w:bCs/>
          <w:color w:val="333333"/>
          <w:sz w:val="23"/>
          <w:szCs w:val="23"/>
          <w:lang w:val="en-GB" w:eastAsia="en-GB"/>
        </w:rPr>
        <w:t>. Informal recycling systems remain widespread but under-supported, and formal circular value chains are still in their infancy. Across both continents, Micro, Small and Medium-sized Enterprises (MSMEs) play a pivotal role in shaping these emerging circular economies, particularly in waste management, sustainable packaging, green innovation, an</w:t>
      </w:r>
      <w:r w:rsidR="00441402">
        <w:rPr>
          <w:rFonts w:eastAsia="Times New Roman" w:cs="Arial"/>
          <w:bCs/>
          <w:color w:val="333333"/>
          <w:sz w:val="23"/>
          <w:szCs w:val="23"/>
          <w:lang w:val="en-GB" w:eastAsia="en-GB"/>
        </w:rPr>
        <w:t>d local bio-based value chains.</w:t>
      </w:r>
    </w:p>
    <w:p w14:paraId="71B119B7" w14:textId="7C999BF9" w:rsidR="00DA4282" w:rsidRPr="00DA4282" w:rsidRDefault="00DA4282" w:rsidP="00DA4282">
      <w:pPr>
        <w:shd w:val="clear" w:color="auto" w:fill="FFFFFF"/>
        <w:spacing w:after="150" w:line="276" w:lineRule="auto"/>
        <w:rPr>
          <w:rFonts w:eastAsia="Times New Roman" w:cs="Arial"/>
          <w:bCs/>
          <w:color w:val="333333"/>
          <w:sz w:val="23"/>
          <w:szCs w:val="23"/>
          <w:lang w:val="en-GB" w:eastAsia="en-GB"/>
        </w:rPr>
      </w:pPr>
      <w:r w:rsidRPr="00DA4282">
        <w:rPr>
          <w:rFonts w:eastAsia="Times New Roman" w:cs="Arial"/>
          <w:bCs/>
          <w:color w:val="333333"/>
          <w:sz w:val="23"/>
          <w:szCs w:val="23"/>
          <w:lang w:val="en-GB" w:eastAsia="en-GB"/>
        </w:rPr>
        <w:t>Recognising this, Expertise France (EF) is increasingly engaged in programmes that support the development of enabling CE ecosystems and provide targeted financing and capacity-building to green MSMEs. CE and MSME finance are fast-growing areas within EF’s portfolio, requiring targeted technical exp</w:t>
      </w:r>
      <w:r w:rsidR="00441402">
        <w:rPr>
          <w:rFonts w:eastAsia="Times New Roman" w:cs="Arial"/>
          <w:bCs/>
          <w:color w:val="333333"/>
          <w:sz w:val="23"/>
          <w:szCs w:val="23"/>
          <w:lang w:val="en-GB" w:eastAsia="en-GB"/>
        </w:rPr>
        <w:t>ertise and operational support.</w:t>
      </w:r>
    </w:p>
    <w:p w14:paraId="253BEE2E" w14:textId="32346A9B" w:rsidR="00DA4282" w:rsidRDefault="00DA4282" w:rsidP="00DA4282">
      <w:pPr>
        <w:shd w:val="clear" w:color="auto" w:fill="FFFFFF"/>
        <w:spacing w:after="150" w:line="276" w:lineRule="auto"/>
        <w:rPr>
          <w:rFonts w:eastAsia="Times New Roman" w:cs="Arial"/>
          <w:bCs/>
          <w:color w:val="333333"/>
          <w:sz w:val="23"/>
          <w:szCs w:val="23"/>
          <w:lang w:val="en-GB" w:eastAsia="en-GB"/>
        </w:rPr>
      </w:pPr>
      <w:r w:rsidRPr="00DA4282">
        <w:rPr>
          <w:rFonts w:eastAsia="Times New Roman" w:cs="Arial"/>
          <w:bCs/>
          <w:color w:val="333333"/>
          <w:sz w:val="23"/>
          <w:szCs w:val="23"/>
          <w:lang w:val="en-GB" w:eastAsia="en-GB"/>
        </w:rPr>
        <w:t>This mission will also support EF’s internal learning and knowledge management objectives, helping to build long-term institutional expertise in circular economy and sustainable MSME support across different regions.</w:t>
      </w:r>
    </w:p>
    <w:p w14:paraId="79F8FC0D" w14:textId="52D7354A" w:rsidR="00945D1E" w:rsidRPr="00945D1E" w:rsidRDefault="00441402" w:rsidP="00DA4282">
      <w:pPr>
        <w:shd w:val="clear" w:color="auto" w:fill="FFFFFF"/>
        <w:spacing w:after="150" w:line="276" w:lineRule="auto"/>
        <w:rPr>
          <w:rFonts w:eastAsia="Times New Roman" w:cs="Arial"/>
          <w:color w:val="333333"/>
          <w:sz w:val="23"/>
          <w:szCs w:val="23"/>
          <w:lang w:val="en-GB" w:eastAsia="en-GB"/>
        </w:rPr>
      </w:pPr>
      <w:r>
        <w:rPr>
          <w:rFonts w:eastAsia="Times New Roman" w:cs="Arial"/>
          <w:b/>
          <w:bCs/>
          <w:color w:val="333333"/>
          <w:sz w:val="23"/>
          <w:szCs w:val="23"/>
          <w:lang w:val="en-GB" w:eastAsia="en-GB"/>
        </w:rPr>
        <w:t>Possible supported</w:t>
      </w:r>
      <w:r w:rsidR="00945D1E" w:rsidRPr="00945D1E">
        <w:rPr>
          <w:rFonts w:eastAsia="Times New Roman" w:cs="Arial"/>
          <w:b/>
          <w:bCs/>
          <w:color w:val="333333"/>
          <w:sz w:val="23"/>
          <w:szCs w:val="23"/>
          <w:lang w:val="en-GB" w:eastAsia="en-GB"/>
        </w:rPr>
        <w:t xml:space="preserve"> project</w:t>
      </w:r>
      <w:r>
        <w:rPr>
          <w:rFonts w:eastAsia="Times New Roman" w:cs="Arial"/>
          <w:b/>
          <w:bCs/>
          <w:color w:val="333333"/>
          <w:sz w:val="23"/>
          <w:szCs w:val="23"/>
          <w:lang w:val="en-GB" w:eastAsia="en-GB"/>
        </w:rPr>
        <w:t>s</w:t>
      </w:r>
    </w:p>
    <w:p w14:paraId="30BCB32B" w14:textId="77777777" w:rsidR="002D425F" w:rsidRDefault="00441402" w:rsidP="00441402">
      <w:pPr>
        <w:pStyle w:val="EXP-Contenu"/>
        <w:spacing w:before="120" w:after="120" w:line="276" w:lineRule="auto"/>
        <w:ind w:left="0"/>
        <w:jc w:val="both"/>
        <w:rPr>
          <w:lang w:val="en-GB"/>
        </w:rPr>
      </w:pPr>
      <w:r w:rsidRPr="00441402">
        <w:rPr>
          <w:lang w:val="en-GB"/>
        </w:rPr>
        <w:t xml:space="preserve">The expert recruited under this assignment will be expected to contribute to ongoing and future EF projects, including but not limited to </w:t>
      </w:r>
    </w:p>
    <w:p w14:paraId="78DF2D23" w14:textId="7604F458" w:rsidR="00FB1C5F" w:rsidRDefault="00441402" w:rsidP="002D425F">
      <w:pPr>
        <w:pStyle w:val="EXP-Contenu"/>
        <w:numPr>
          <w:ilvl w:val="0"/>
          <w:numId w:val="39"/>
        </w:numPr>
        <w:spacing w:before="120" w:after="120" w:line="276" w:lineRule="auto"/>
        <w:jc w:val="both"/>
        <w:rPr>
          <w:lang w:val="en-GB"/>
        </w:rPr>
      </w:pPr>
      <w:r w:rsidRPr="00441402">
        <w:rPr>
          <w:lang w:val="en-GB"/>
        </w:rPr>
        <w:t xml:space="preserve">SWITCH-2-Circular Economy in Eastern and Southern Africa programme. </w:t>
      </w:r>
      <w:r w:rsidR="002D425F">
        <w:rPr>
          <w:lang w:val="en-GB"/>
        </w:rPr>
        <w:t>The project</w:t>
      </w:r>
      <w:r w:rsidRPr="00441402">
        <w:rPr>
          <w:lang w:val="en-GB"/>
        </w:rPr>
        <w:t xml:space="preserve"> promotes a transition toward a circular economy in the region by focusing on improved policy frameworks, enhanced business development services, and tailored financing instruments. The programme targets priority sectors such as packaging/plastics and e-</w:t>
      </w:r>
      <w:r w:rsidRPr="00441402">
        <w:rPr>
          <w:lang w:val="en-GB"/>
        </w:rPr>
        <w:lastRenderedPageBreak/>
        <w:t>waste value chains, supporting both public policy reforms and the scaling of sustainable business models.</w:t>
      </w:r>
    </w:p>
    <w:p w14:paraId="4C2CD44E" w14:textId="3175EFB2" w:rsidR="002D425F" w:rsidRDefault="00EA505C" w:rsidP="002D425F">
      <w:pPr>
        <w:pStyle w:val="EXP-Contenu"/>
        <w:numPr>
          <w:ilvl w:val="0"/>
          <w:numId w:val="39"/>
        </w:numPr>
        <w:spacing w:before="120" w:after="120" w:line="276" w:lineRule="auto"/>
        <w:jc w:val="both"/>
        <w:rPr>
          <w:lang w:val="en-GB"/>
        </w:rPr>
      </w:pPr>
      <w:r>
        <w:rPr>
          <w:lang w:val="en-GB"/>
        </w:rPr>
        <w:t xml:space="preserve">EU- PH Partnership for Green Economy in the Philippines. Expertise France’s implementation responds to the imperative to improve the engagement of the financial and private sectors in the circular economy. To this end, the two focus areas of the project are: 1) support to the private sector for circular economy innovation and transformation; 2) assistance to circular economy infrastructure projects. </w:t>
      </w:r>
    </w:p>
    <w:p w14:paraId="05861318" w14:textId="5A5ADE24" w:rsidR="002D425F" w:rsidRDefault="002D425F" w:rsidP="002D425F">
      <w:pPr>
        <w:pStyle w:val="EXP-Contenu"/>
        <w:numPr>
          <w:ilvl w:val="0"/>
          <w:numId w:val="39"/>
        </w:numPr>
        <w:spacing w:before="120" w:after="120" w:line="276" w:lineRule="auto"/>
        <w:jc w:val="both"/>
        <w:rPr>
          <w:lang w:val="en-GB"/>
        </w:rPr>
      </w:pPr>
      <w:r>
        <w:rPr>
          <w:lang w:val="en-GB"/>
        </w:rPr>
        <w:t>Greenov’</w:t>
      </w:r>
      <w:r w:rsidR="00EA505C">
        <w:rPr>
          <w:lang w:val="en-GB"/>
        </w:rPr>
        <w:t xml:space="preserve">i, Tunisia. Financed by the European Union, the project seeks to respond to the financing gap for green and circular economy initiatives. With over 6 MEUR in grant assistance, Greenov’i works with local incubators and accelerators to support private sector innovation. In parallel, a voucher programme provides access to expertise and financial assistance for equipment purchase, targeting more traditional businesses. </w:t>
      </w:r>
    </w:p>
    <w:p w14:paraId="4F55551D" w14:textId="77777777" w:rsidR="002D425F" w:rsidRPr="002D425F" w:rsidRDefault="002D425F" w:rsidP="002D425F">
      <w:pPr>
        <w:pStyle w:val="EXP-Contenu"/>
        <w:spacing w:before="120" w:after="120" w:line="276" w:lineRule="auto"/>
        <w:jc w:val="both"/>
        <w:rPr>
          <w:lang w:val="en-GB"/>
        </w:rPr>
      </w:pPr>
    </w:p>
    <w:p w14:paraId="5BB4B173" w14:textId="489B9872" w:rsidR="00C87C20" w:rsidRPr="00E2256B" w:rsidRDefault="00C87C20" w:rsidP="00D326BA">
      <w:pPr>
        <w:pStyle w:val="EXP-Titre1"/>
      </w:pPr>
      <w:r w:rsidRPr="00E2256B">
        <w:t xml:space="preserve">II. </w:t>
      </w:r>
      <w:r w:rsidR="00E2256B" w:rsidRPr="00E2256B">
        <w:t xml:space="preserve">Objectives </w:t>
      </w:r>
      <w:r w:rsidR="005A2391">
        <w:t xml:space="preserve">and expected results </w:t>
      </w:r>
      <w:r w:rsidR="00346DC7">
        <w:t xml:space="preserve">of the engagement </w:t>
      </w:r>
    </w:p>
    <w:p w14:paraId="44E06092" w14:textId="6B08E451" w:rsidR="00FF0492" w:rsidRDefault="00FF0492" w:rsidP="00DA4282">
      <w:pPr>
        <w:spacing w:after="120" w:line="276" w:lineRule="auto"/>
        <w:contextualSpacing/>
        <w:jc w:val="both"/>
        <w:rPr>
          <w:rFonts w:eastAsia="Times New Roman" w:cs="Arial"/>
          <w:sz w:val="22"/>
          <w:szCs w:val="22"/>
          <w:lang w:val="en-GB"/>
        </w:rPr>
      </w:pPr>
      <w:r w:rsidRPr="00B363E8">
        <w:rPr>
          <w:rFonts w:cs="Arial"/>
          <w:sz w:val="22"/>
          <w:szCs w:val="22"/>
          <w:lang w:val="en-GB"/>
        </w:rPr>
        <w:t xml:space="preserve">The objective of </w:t>
      </w:r>
      <w:r>
        <w:rPr>
          <w:rFonts w:cs="Arial"/>
          <w:sz w:val="22"/>
          <w:szCs w:val="22"/>
          <w:lang w:val="en-GB"/>
        </w:rPr>
        <w:t xml:space="preserve">the contract of this expert is to </w:t>
      </w:r>
      <w:r w:rsidRPr="00270410">
        <w:rPr>
          <w:rFonts w:eastAsia="Times New Roman" w:cs="Arial"/>
          <w:sz w:val="22"/>
          <w:szCs w:val="22"/>
          <w:lang w:val="en-GB"/>
        </w:rPr>
        <w:t xml:space="preserve">provide </w:t>
      </w:r>
      <w:r>
        <w:rPr>
          <w:rFonts w:eastAsia="Times New Roman" w:cs="Arial"/>
          <w:sz w:val="22"/>
          <w:szCs w:val="22"/>
          <w:lang w:val="en-GB"/>
        </w:rPr>
        <w:t xml:space="preserve">technical </w:t>
      </w:r>
      <w:r w:rsidRPr="00270410">
        <w:rPr>
          <w:rFonts w:eastAsia="Times New Roman" w:cs="Arial"/>
          <w:sz w:val="22"/>
          <w:szCs w:val="22"/>
          <w:lang w:val="en-GB"/>
        </w:rPr>
        <w:t xml:space="preserve">support </w:t>
      </w:r>
      <w:r>
        <w:rPr>
          <w:rFonts w:eastAsia="Times New Roman" w:cs="Arial"/>
          <w:sz w:val="22"/>
          <w:szCs w:val="22"/>
          <w:lang w:val="en-GB"/>
        </w:rPr>
        <w:t xml:space="preserve">to EF projects in developing, setting up and monitoring circular economy projects, financing MSMEs activities and capacity building to EF team in Circular economy. </w:t>
      </w:r>
    </w:p>
    <w:p w14:paraId="79F1F5B7" w14:textId="5715007E" w:rsidR="00FF0492" w:rsidRDefault="00FF0492" w:rsidP="00DA4282">
      <w:pPr>
        <w:spacing w:after="120" w:line="276" w:lineRule="auto"/>
        <w:contextualSpacing/>
        <w:jc w:val="both"/>
        <w:rPr>
          <w:rFonts w:eastAsia="Times New Roman" w:cs="Arial"/>
          <w:sz w:val="22"/>
          <w:szCs w:val="22"/>
          <w:lang w:val="en-GB"/>
        </w:rPr>
      </w:pPr>
      <w:r>
        <w:rPr>
          <w:rFonts w:eastAsia="Times New Roman" w:cs="Arial"/>
          <w:sz w:val="22"/>
          <w:szCs w:val="22"/>
          <w:lang w:val="en-GB"/>
        </w:rPr>
        <w:t xml:space="preserve">It is </w:t>
      </w:r>
      <w:r w:rsidR="002D425F">
        <w:rPr>
          <w:rFonts w:eastAsia="Times New Roman" w:cs="Arial"/>
          <w:sz w:val="22"/>
          <w:szCs w:val="22"/>
          <w:lang w:val="en-GB"/>
        </w:rPr>
        <w:t>composed of three main packages</w:t>
      </w:r>
      <w:r>
        <w:rPr>
          <w:rFonts w:eastAsia="Times New Roman" w:cs="Arial"/>
          <w:sz w:val="22"/>
          <w:szCs w:val="22"/>
          <w:lang w:val="en-GB"/>
        </w:rPr>
        <w:t xml:space="preserve">: </w:t>
      </w:r>
    </w:p>
    <w:p w14:paraId="263F92BC" w14:textId="0850AB1B" w:rsidR="00FF0492" w:rsidRDefault="00FF0492" w:rsidP="00DA4282">
      <w:pPr>
        <w:pStyle w:val="Paragraphedeliste"/>
        <w:numPr>
          <w:ilvl w:val="0"/>
          <w:numId w:val="35"/>
        </w:numPr>
        <w:spacing w:before="100" w:beforeAutospacing="1" w:after="100" w:afterAutospacing="1" w:line="276" w:lineRule="auto"/>
        <w:rPr>
          <w:rFonts w:eastAsia="Times New Roman" w:cs="Arial"/>
          <w:sz w:val="22"/>
          <w:szCs w:val="22"/>
          <w:lang w:val="en-GB"/>
        </w:rPr>
      </w:pPr>
      <w:r w:rsidRPr="00270410">
        <w:rPr>
          <w:rFonts w:eastAsia="Times New Roman" w:cs="Arial"/>
          <w:b/>
          <w:bCs/>
          <w:sz w:val="22"/>
          <w:szCs w:val="22"/>
          <w:lang w:val="en-GB"/>
        </w:rPr>
        <w:t xml:space="preserve">Work Package </w:t>
      </w:r>
      <w:r w:rsidR="0016563D">
        <w:rPr>
          <w:rFonts w:eastAsia="Times New Roman" w:cs="Arial"/>
          <w:b/>
          <w:bCs/>
          <w:sz w:val="22"/>
          <w:szCs w:val="22"/>
          <w:lang w:val="en-GB"/>
        </w:rPr>
        <w:t>1</w:t>
      </w:r>
      <w:r w:rsidRPr="00270410">
        <w:rPr>
          <w:rFonts w:eastAsia="Times New Roman" w:cs="Arial"/>
          <w:sz w:val="22"/>
          <w:szCs w:val="22"/>
          <w:lang w:val="en-GB"/>
        </w:rPr>
        <w:t xml:space="preserve">: Design, implementation, and monitoring of financing mechanisms (e.g., calls for projects, voucher </w:t>
      </w:r>
      <w:r w:rsidR="009A6598">
        <w:rPr>
          <w:rFonts w:eastAsia="Times New Roman" w:cs="Arial"/>
          <w:sz w:val="22"/>
          <w:szCs w:val="22"/>
          <w:lang w:val="en-GB"/>
        </w:rPr>
        <w:t>schemes) to support green MSMEs;</w:t>
      </w:r>
    </w:p>
    <w:p w14:paraId="132DB091" w14:textId="53B18E0C" w:rsidR="007B6C74" w:rsidRPr="00270410" w:rsidRDefault="007B6C74" w:rsidP="00DA4282">
      <w:pPr>
        <w:pStyle w:val="Paragraphedeliste"/>
        <w:numPr>
          <w:ilvl w:val="0"/>
          <w:numId w:val="35"/>
        </w:numPr>
        <w:spacing w:before="100" w:beforeAutospacing="1" w:after="100" w:afterAutospacing="1" w:line="276" w:lineRule="auto"/>
        <w:rPr>
          <w:rFonts w:eastAsia="Times New Roman" w:cs="Arial"/>
          <w:sz w:val="22"/>
          <w:szCs w:val="22"/>
          <w:lang w:val="en-GB"/>
        </w:rPr>
      </w:pPr>
      <w:r>
        <w:rPr>
          <w:rFonts w:eastAsia="Times New Roman" w:cs="Arial"/>
          <w:b/>
          <w:bCs/>
          <w:sz w:val="22"/>
          <w:szCs w:val="22"/>
          <w:lang w:val="en-GB"/>
        </w:rPr>
        <w:t>Work Package 2</w:t>
      </w:r>
      <w:r w:rsidRPr="009A6598">
        <w:rPr>
          <w:rFonts w:eastAsia="Times New Roman" w:cs="Arial"/>
          <w:sz w:val="22"/>
          <w:szCs w:val="22"/>
          <w:lang w:val="en-GB"/>
        </w:rPr>
        <w:t>:</w:t>
      </w:r>
      <w:r>
        <w:rPr>
          <w:rFonts w:eastAsia="Times New Roman" w:cs="Arial"/>
          <w:sz w:val="22"/>
          <w:szCs w:val="22"/>
          <w:lang w:val="en-GB"/>
        </w:rPr>
        <w:t xml:space="preserve"> Development of initiatives favouring private sector engagement in green and circular economy infrastructure programmes (Public Private Partnerships</w:t>
      </w:r>
      <w:r w:rsidR="009A6598">
        <w:rPr>
          <w:rFonts w:eastAsia="Times New Roman" w:cs="Arial"/>
          <w:sz w:val="22"/>
          <w:szCs w:val="22"/>
          <w:lang w:val="en-GB"/>
        </w:rPr>
        <w:t>);</w:t>
      </w:r>
    </w:p>
    <w:p w14:paraId="0919FE09" w14:textId="02D4FFCC" w:rsidR="00FF0492" w:rsidRPr="002D425F" w:rsidRDefault="00FF0492" w:rsidP="000E1F69">
      <w:pPr>
        <w:pStyle w:val="Paragraphedeliste"/>
        <w:numPr>
          <w:ilvl w:val="0"/>
          <w:numId w:val="35"/>
        </w:numPr>
        <w:spacing w:before="100" w:beforeAutospacing="1" w:after="120" w:afterAutospacing="1" w:line="276" w:lineRule="auto"/>
        <w:jc w:val="both"/>
        <w:rPr>
          <w:rFonts w:eastAsia="Times New Roman" w:cs="Arial"/>
          <w:sz w:val="22"/>
          <w:szCs w:val="22"/>
          <w:lang w:val="en-GB"/>
        </w:rPr>
      </w:pPr>
      <w:r w:rsidRPr="002D425F">
        <w:rPr>
          <w:rFonts w:eastAsia="Times New Roman" w:cs="Arial"/>
          <w:b/>
          <w:bCs/>
          <w:sz w:val="22"/>
          <w:szCs w:val="22"/>
          <w:lang w:val="en-GB"/>
        </w:rPr>
        <w:t xml:space="preserve">Work Package </w:t>
      </w:r>
      <w:r w:rsidR="007B6C74">
        <w:rPr>
          <w:rFonts w:eastAsia="Times New Roman" w:cs="Arial"/>
          <w:b/>
          <w:bCs/>
          <w:sz w:val="22"/>
          <w:szCs w:val="22"/>
          <w:lang w:val="en-GB"/>
        </w:rPr>
        <w:t>3</w:t>
      </w:r>
      <w:r w:rsidRPr="002D425F">
        <w:rPr>
          <w:rFonts w:eastAsia="Times New Roman" w:cs="Arial"/>
          <w:sz w:val="22"/>
          <w:szCs w:val="22"/>
          <w:lang w:val="en-GB"/>
        </w:rPr>
        <w:t>: Reinforce the technical capacities of Expertise France</w:t>
      </w:r>
      <w:r w:rsidR="007B6C74">
        <w:rPr>
          <w:rFonts w:eastAsia="Times New Roman" w:cs="Arial"/>
          <w:sz w:val="22"/>
          <w:szCs w:val="22"/>
          <w:lang w:val="en-GB"/>
        </w:rPr>
        <w:t xml:space="preserve"> partners and</w:t>
      </w:r>
      <w:r w:rsidRPr="002D425F">
        <w:rPr>
          <w:rFonts w:eastAsia="Times New Roman" w:cs="Arial"/>
          <w:sz w:val="22"/>
          <w:szCs w:val="22"/>
          <w:lang w:val="en-GB"/>
        </w:rPr>
        <w:t xml:space="preserve"> project teams on circular economy and green economy.  </w:t>
      </w:r>
    </w:p>
    <w:p w14:paraId="0E73EA7C" w14:textId="77777777" w:rsidR="009A6598" w:rsidRPr="002C3F6C" w:rsidRDefault="009A6598" w:rsidP="009A6598">
      <w:pPr>
        <w:pStyle w:val="EXP-Titre2"/>
        <w:spacing w:after="120" w:line="276" w:lineRule="auto"/>
        <w:contextualSpacing/>
        <w:jc w:val="both"/>
        <w:rPr>
          <w:rFonts w:cs="Arial"/>
          <w:sz w:val="22"/>
          <w:szCs w:val="22"/>
          <w:lang w:val="en-GB"/>
        </w:rPr>
      </w:pPr>
      <w:r>
        <w:rPr>
          <w:rFonts w:cs="Arial"/>
          <w:sz w:val="22"/>
          <w:szCs w:val="22"/>
          <w:lang w:val="en-GB"/>
        </w:rPr>
        <w:t>Objectives</w:t>
      </w:r>
    </w:p>
    <w:p w14:paraId="5B289002" w14:textId="45576171" w:rsidR="00FF0492" w:rsidRDefault="00FF0492" w:rsidP="00DA4282">
      <w:pPr>
        <w:spacing w:before="100" w:beforeAutospacing="1" w:after="100" w:afterAutospacing="1" w:line="276" w:lineRule="auto"/>
        <w:rPr>
          <w:rFonts w:eastAsia="Times New Roman" w:cs="Arial"/>
          <w:sz w:val="22"/>
          <w:szCs w:val="22"/>
          <w:lang w:val="en-GB"/>
        </w:rPr>
      </w:pPr>
      <w:r>
        <w:rPr>
          <w:rFonts w:eastAsia="Times New Roman" w:cs="Arial"/>
          <w:sz w:val="22"/>
          <w:szCs w:val="22"/>
          <w:lang w:val="en-GB"/>
        </w:rPr>
        <w:t>Work</w:t>
      </w:r>
      <w:r w:rsidR="00157A55">
        <w:rPr>
          <w:rFonts w:eastAsia="Times New Roman" w:cs="Arial"/>
          <w:sz w:val="22"/>
          <w:szCs w:val="22"/>
          <w:lang w:val="en-GB"/>
        </w:rPr>
        <w:t xml:space="preserve"> </w:t>
      </w:r>
      <w:r>
        <w:rPr>
          <w:rFonts w:eastAsia="Times New Roman" w:cs="Arial"/>
          <w:sz w:val="22"/>
          <w:szCs w:val="22"/>
          <w:lang w:val="en-GB"/>
        </w:rPr>
        <w:t xml:space="preserve">package </w:t>
      </w:r>
      <w:r w:rsidR="0016563D">
        <w:rPr>
          <w:rFonts w:eastAsia="Times New Roman" w:cs="Arial"/>
          <w:sz w:val="22"/>
          <w:szCs w:val="22"/>
          <w:lang w:val="en-GB"/>
        </w:rPr>
        <w:t>1</w:t>
      </w:r>
      <w:r>
        <w:rPr>
          <w:rFonts w:eastAsia="Times New Roman" w:cs="Arial"/>
          <w:sz w:val="22"/>
          <w:szCs w:val="22"/>
          <w:lang w:val="en-GB"/>
        </w:rPr>
        <w:t xml:space="preserve">: </w:t>
      </w:r>
      <w:r w:rsidRPr="00270410">
        <w:rPr>
          <w:rFonts w:eastAsia="Times New Roman" w:cs="Arial"/>
          <w:sz w:val="22"/>
          <w:szCs w:val="22"/>
          <w:lang w:val="en-GB"/>
        </w:rPr>
        <w:t>To develop and pilot financial support mechanisms targeting eco-entrepreneurs and green MSMEs, in close collaboration with local Business Support Organisations (BSOs)</w:t>
      </w:r>
      <w:r w:rsidR="009A6598">
        <w:rPr>
          <w:rFonts w:eastAsia="Times New Roman" w:cs="Arial"/>
          <w:sz w:val="22"/>
          <w:szCs w:val="22"/>
          <w:lang w:val="en-GB"/>
        </w:rPr>
        <w:t xml:space="preserve"> and other grant management organisations</w:t>
      </w:r>
      <w:r w:rsidRPr="00270410">
        <w:rPr>
          <w:rFonts w:eastAsia="Times New Roman" w:cs="Arial"/>
          <w:sz w:val="22"/>
          <w:szCs w:val="22"/>
          <w:lang w:val="en-GB"/>
        </w:rPr>
        <w:t>.</w:t>
      </w:r>
    </w:p>
    <w:p w14:paraId="6E2BF790" w14:textId="6DC2D182" w:rsidR="007B6C74" w:rsidRPr="00270410" w:rsidRDefault="007B6C74" w:rsidP="00DA4282">
      <w:pPr>
        <w:spacing w:before="100" w:beforeAutospacing="1" w:after="100" w:afterAutospacing="1" w:line="276" w:lineRule="auto"/>
        <w:rPr>
          <w:rFonts w:eastAsia="Times New Roman" w:cs="Arial"/>
          <w:sz w:val="22"/>
          <w:szCs w:val="22"/>
          <w:lang w:val="en-GB"/>
        </w:rPr>
      </w:pPr>
      <w:r>
        <w:rPr>
          <w:rFonts w:eastAsia="Times New Roman" w:cs="Arial"/>
          <w:sz w:val="22"/>
          <w:szCs w:val="22"/>
          <w:lang w:val="en-GB"/>
        </w:rPr>
        <w:t xml:space="preserve">Work package 2: To support municipalities and other local government structures on the design and implementation of green/circular economy infrastructure projects which attract private sector partners, notably through PPP’s </w:t>
      </w:r>
    </w:p>
    <w:p w14:paraId="6E376A60" w14:textId="7F25189E" w:rsidR="00FF0492" w:rsidRPr="00FF0492" w:rsidRDefault="00FF0492" w:rsidP="00DA4282">
      <w:pPr>
        <w:spacing w:before="100" w:beforeAutospacing="1" w:after="100" w:afterAutospacing="1" w:line="276" w:lineRule="auto"/>
        <w:rPr>
          <w:rFonts w:eastAsia="Times New Roman" w:cs="Arial"/>
          <w:sz w:val="22"/>
          <w:szCs w:val="22"/>
          <w:lang w:val="en-GB"/>
        </w:rPr>
      </w:pPr>
      <w:r>
        <w:rPr>
          <w:rFonts w:eastAsia="Times New Roman" w:cs="Arial"/>
          <w:sz w:val="22"/>
          <w:szCs w:val="22"/>
          <w:lang w:val="en-GB"/>
        </w:rPr>
        <w:t>Wo</w:t>
      </w:r>
      <w:r w:rsidR="00EF3351">
        <w:rPr>
          <w:rFonts w:eastAsia="Times New Roman" w:cs="Arial"/>
          <w:sz w:val="22"/>
          <w:szCs w:val="22"/>
          <w:lang w:val="en-GB"/>
        </w:rPr>
        <w:t>r</w:t>
      </w:r>
      <w:r>
        <w:rPr>
          <w:rFonts w:eastAsia="Times New Roman" w:cs="Arial"/>
          <w:sz w:val="22"/>
          <w:szCs w:val="22"/>
          <w:lang w:val="en-GB"/>
        </w:rPr>
        <w:t>k</w:t>
      </w:r>
      <w:r w:rsidR="00157A55">
        <w:rPr>
          <w:rFonts w:eastAsia="Times New Roman" w:cs="Arial"/>
          <w:sz w:val="22"/>
          <w:szCs w:val="22"/>
          <w:lang w:val="en-GB"/>
        </w:rPr>
        <w:t xml:space="preserve"> </w:t>
      </w:r>
      <w:r>
        <w:rPr>
          <w:rFonts w:eastAsia="Times New Roman" w:cs="Arial"/>
          <w:sz w:val="22"/>
          <w:szCs w:val="22"/>
          <w:lang w:val="en-GB"/>
        </w:rPr>
        <w:t>package</w:t>
      </w:r>
      <w:r w:rsidR="00157A55">
        <w:rPr>
          <w:rFonts w:eastAsia="Times New Roman" w:cs="Arial"/>
          <w:sz w:val="22"/>
          <w:szCs w:val="22"/>
          <w:lang w:val="en-GB"/>
        </w:rPr>
        <w:t xml:space="preserve"> </w:t>
      </w:r>
      <w:r w:rsidR="007B6C74">
        <w:rPr>
          <w:rFonts w:eastAsia="Times New Roman" w:cs="Arial"/>
          <w:sz w:val="22"/>
          <w:szCs w:val="22"/>
          <w:lang w:val="en-GB"/>
        </w:rPr>
        <w:t>3</w:t>
      </w:r>
      <w:r>
        <w:rPr>
          <w:rFonts w:eastAsia="Times New Roman" w:cs="Arial"/>
          <w:sz w:val="22"/>
          <w:szCs w:val="22"/>
          <w:lang w:val="en-GB"/>
        </w:rPr>
        <w:t xml:space="preserve">: </w:t>
      </w:r>
      <w:r w:rsidRPr="00FF0492">
        <w:rPr>
          <w:rFonts w:eastAsia="Times New Roman" w:cs="Arial"/>
          <w:sz w:val="22"/>
          <w:szCs w:val="22"/>
          <w:lang w:val="en-GB"/>
        </w:rPr>
        <w:t>EF teams progressively gain confidence and autonomy on circular economy issues, enabling more productive exchanges with project partners, improved capacity to draft technical specifications, and the ability to critically</w:t>
      </w:r>
      <w:r>
        <w:rPr>
          <w:rFonts w:eastAsia="Times New Roman" w:cs="Arial"/>
          <w:sz w:val="22"/>
          <w:szCs w:val="22"/>
          <w:lang w:val="en-GB"/>
        </w:rPr>
        <w:t xml:space="preserve"> engage with technical experts.</w:t>
      </w:r>
      <w:r w:rsidR="007B6C74">
        <w:rPr>
          <w:rFonts w:eastAsia="Times New Roman" w:cs="Arial"/>
          <w:sz w:val="22"/>
          <w:szCs w:val="22"/>
          <w:lang w:val="en-GB"/>
        </w:rPr>
        <w:t xml:space="preserve"> EF partners may equally request capacity-building on circular economy. </w:t>
      </w:r>
    </w:p>
    <w:p w14:paraId="66C6306C" w14:textId="77777777" w:rsidR="00B05F2D" w:rsidRDefault="00B05F2D" w:rsidP="00DA4282">
      <w:pPr>
        <w:spacing w:after="120" w:line="276" w:lineRule="auto"/>
        <w:contextualSpacing/>
        <w:jc w:val="both"/>
        <w:rPr>
          <w:rFonts w:cs="Arial"/>
          <w:sz w:val="22"/>
          <w:szCs w:val="22"/>
          <w:lang w:val="en-GB"/>
        </w:rPr>
      </w:pPr>
    </w:p>
    <w:p w14:paraId="08DFAC8E" w14:textId="77777777" w:rsidR="009A6598" w:rsidRDefault="009A6598">
      <w:pPr>
        <w:spacing w:after="160" w:line="259" w:lineRule="auto"/>
        <w:rPr>
          <w:rFonts w:eastAsia="MS Mincho" w:cs="Arial"/>
          <w:b/>
          <w:bCs/>
          <w:caps/>
          <w:color w:val="FFFFFF" w:themeColor="background1"/>
          <w:sz w:val="22"/>
          <w:szCs w:val="22"/>
          <w:shd w:val="clear" w:color="auto" w:fill="004979"/>
          <w:lang w:val="en-GB" w:eastAsia="x-none"/>
        </w:rPr>
      </w:pPr>
      <w:r w:rsidRPr="00153571">
        <w:rPr>
          <w:lang w:val="en-GB"/>
        </w:rPr>
        <w:br w:type="page"/>
      </w:r>
    </w:p>
    <w:p w14:paraId="731D48FB" w14:textId="4D2E6B85" w:rsidR="00C87C20" w:rsidRPr="002C3F6C" w:rsidRDefault="00C87C20" w:rsidP="00D326BA">
      <w:pPr>
        <w:pStyle w:val="EXP-Titre1"/>
      </w:pPr>
      <w:r w:rsidRPr="002C3F6C">
        <w:lastRenderedPageBreak/>
        <w:t xml:space="preserve">III. </w:t>
      </w:r>
      <w:r w:rsidR="00E66C5A">
        <w:t>Method and services to be rendered</w:t>
      </w:r>
    </w:p>
    <w:p w14:paraId="4585BC78" w14:textId="5FB35FBA" w:rsidR="00C87C20" w:rsidRPr="009F1658" w:rsidRDefault="00E66C5A" w:rsidP="00D346A7">
      <w:pPr>
        <w:pStyle w:val="EXP-Titre2"/>
        <w:spacing w:after="120" w:line="276" w:lineRule="auto"/>
        <w:contextualSpacing/>
        <w:jc w:val="both"/>
        <w:rPr>
          <w:rFonts w:cs="Arial"/>
          <w:b/>
          <w:color w:val="8F3228"/>
          <w:sz w:val="22"/>
          <w:szCs w:val="22"/>
          <w:lang w:val="en-GB"/>
        </w:rPr>
      </w:pPr>
      <w:r w:rsidRPr="009F1658">
        <w:rPr>
          <w:rFonts w:cs="Arial"/>
          <w:sz w:val="22"/>
          <w:szCs w:val="22"/>
          <w:lang w:val="en-GB"/>
        </w:rPr>
        <w:t>Approach</w:t>
      </w:r>
      <w:r w:rsidR="00C87C20" w:rsidRPr="009F1658">
        <w:rPr>
          <w:rFonts w:cs="Arial"/>
          <w:b/>
          <w:color w:val="8F3228"/>
          <w:sz w:val="22"/>
          <w:szCs w:val="22"/>
          <w:lang w:val="en-GB"/>
        </w:rPr>
        <w:t xml:space="preserve"> </w:t>
      </w:r>
    </w:p>
    <w:p w14:paraId="566D3860" w14:textId="28EE486D" w:rsidR="00D346A7" w:rsidRPr="00D346A7" w:rsidRDefault="00D346A7" w:rsidP="00D346A7">
      <w:pPr>
        <w:spacing w:after="120" w:line="276" w:lineRule="auto"/>
        <w:contextualSpacing/>
        <w:jc w:val="both"/>
        <w:rPr>
          <w:rFonts w:cs="Arial"/>
          <w:sz w:val="22"/>
          <w:szCs w:val="22"/>
          <w:lang w:val="en-GB"/>
        </w:rPr>
      </w:pPr>
      <w:r w:rsidRPr="00D346A7">
        <w:rPr>
          <w:rFonts w:cs="Arial"/>
          <w:sz w:val="22"/>
          <w:szCs w:val="22"/>
          <w:lang w:val="en-GB"/>
        </w:rPr>
        <w:t>The expert will work closely with Expertise France project teams from the Sustainable Inclusive Economy department based in Paris, as well as with field teams in locations such as the Philippines, Zambia, and Tunisia. Depending on the mission, the expert will report directly to Project Deputies and Project Leads in the field or to Project Officers at Headquarters.</w:t>
      </w:r>
    </w:p>
    <w:p w14:paraId="37189AA2" w14:textId="77777777" w:rsidR="00D346A7" w:rsidRPr="00D346A7" w:rsidRDefault="00D346A7" w:rsidP="00D346A7">
      <w:pPr>
        <w:spacing w:after="120" w:line="276" w:lineRule="auto"/>
        <w:contextualSpacing/>
        <w:jc w:val="both"/>
        <w:rPr>
          <w:rFonts w:cs="Arial"/>
          <w:sz w:val="22"/>
          <w:szCs w:val="22"/>
          <w:lang w:val="en-GB"/>
        </w:rPr>
      </w:pPr>
    </w:p>
    <w:p w14:paraId="45F117EF" w14:textId="77777777" w:rsidR="00D346A7" w:rsidRPr="00D346A7" w:rsidRDefault="00D346A7" w:rsidP="00D346A7">
      <w:pPr>
        <w:spacing w:after="120" w:line="276" w:lineRule="auto"/>
        <w:contextualSpacing/>
        <w:jc w:val="both"/>
        <w:rPr>
          <w:rFonts w:cs="Arial"/>
          <w:sz w:val="22"/>
          <w:szCs w:val="22"/>
          <w:lang w:val="en-GB"/>
        </w:rPr>
      </w:pPr>
      <w:r w:rsidRPr="00D346A7">
        <w:rPr>
          <w:rFonts w:cs="Arial"/>
          <w:sz w:val="22"/>
          <w:szCs w:val="22"/>
          <w:lang w:val="en-GB"/>
        </w:rPr>
        <w:t>The expert will also collaborate closely with the M&amp;E Officer, Grants Officer(s), and other team members, fostering a cooperative and integrated approach.</w:t>
      </w:r>
    </w:p>
    <w:p w14:paraId="4D3018EB" w14:textId="77777777" w:rsidR="00D346A7" w:rsidRPr="00D346A7" w:rsidRDefault="00D346A7" w:rsidP="00D346A7">
      <w:pPr>
        <w:spacing w:after="120" w:line="276" w:lineRule="auto"/>
        <w:contextualSpacing/>
        <w:jc w:val="both"/>
        <w:rPr>
          <w:rFonts w:cs="Arial"/>
          <w:sz w:val="22"/>
          <w:szCs w:val="22"/>
          <w:lang w:val="en-GB"/>
        </w:rPr>
      </w:pPr>
    </w:p>
    <w:p w14:paraId="4938DB31" w14:textId="77777777" w:rsidR="00D346A7" w:rsidRPr="00D346A7" w:rsidRDefault="00D346A7" w:rsidP="00D346A7">
      <w:pPr>
        <w:spacing w:after="120" w:line="276" w:lineRule="auto"/>
        <w:contextualSpacing/>
        <w:jc w:val="both"/>
        <w:rPr>
          <w:rFonts w:cs="Arial"/>
          <w:sz w:val="22"/>
          <w:szCs w:val="22"/>
          <w:lang w:val="en-GB"/>
        </w:rPr>
      </w:pPr>
      <w:r w:rsidRPr="00D346A7">
        <w:rPr>
          <w:rFonts w:cs="Arial"/>
          <w:sz w:val="22"/>
          <w:szCs w:val="22"/>
          <w:lang w:val="en-GB"/>
        </w:rPr>
        <w:t>Additional support will be provided by Expertise France’s headquarters, and the expert may be asked to participate in meetings involving both the project and headquarters support teams.</w:t>
      </w:r>
    </w:p>
    <w:p w14:paraId="253DCF41" w14:textId="77777777" w:rsidR="00D346A7" w:rsidRPr="00D346A7" w:rsidRDefault="00D346A7" w:rsidP="00D346A7">
      <w:pPr>
        <w:spacing w:after="120" w:line="276" w:lineRule="auto"/>
        <w:contextualSpacing/>
        <w:jc w:val="both"/>
        <w:rPr>
          <w:rFonts w:cs="Arial"/>
          <w:sz w:val="22"/>
          <w:szCs w:val="22"/>
          <w:lang w:val="en-GB"/>
        </w:rPr>
      </w:pPr>
    </w:p>
    <w:p w14:paraId="4F44AC08" w14:textId="57A3E161" w:rsidR="00D346A7" w:rsidRPr="00D346A7" w:rsidRDefault="00D346A7" w:rsidP="00D346A7">
      <w:pPr>
        <w:spacing w:after="120" w:line="276" w:lineRule="auto"/>
        <w:contextualSpacing/>
        <w:jc w:val="both"/>
        <w:rPr>
          <w:rFonts w:cs="Arial"/>
          <w:sz w:val="22"/>
          <w:szCs w:val="22"/>
          <w:lang w:val="en-GB"/>
        </w:rPr>
      </w:pPr>
      <w:r w:rsidRPr="00D346A7">
        <w:rPr>
          <w:rFonts w:cs="Arial"/>
          <w:sz w:val="22"/>
          <w:szCs w:val="22"/>
          <w:lang w:val="en-GB"/>
        </w:rPr>
        <w:t>This assignment falls under a framework contract, and the expert will be mobilised through purchase orders based on the needs and demands of various existing, upcoming, or in-development Expertise France projects.</w:t>
      </w:r>
    </w:p>
    <w:p w14:paraId="18888A52" w14:textId="77777777" w:rsidR="00D346A7" w:rsidRPr="00D346A7" w:rsidRDefault="00D346A7" w:rsidP="00D346A7">
      <w:pPr>
        <w:spacing w:after="120" w:line="276" w:lineRule="auto"/>
        <w:contextualSpacing/>
        <w:jc w:val="both"/>
        <w:rPr>
          <w:rFonts w:cs="Arial"/>
          <w:sz w:val="22"/>
          <w:szCs w:val="22"/>
          <w:lang w:val="en-GB"/>
        </w:rPr>
      </w:pPr>
    </w:p>
    <w:p w14:paraId="6B095B03" w14:textId="04CF1D23" w:rsidR="00270410" w:rsidRPr="002C3F6C" w:rsidRDefault="00D346A7" w:rsidP="00D346A7">
      <w:pPr>
        <w:spacing w:after="120" w:line="276" w:lineRule="auto"/>
        <w:contextualSpacing/>
        <w:jc w:val="both"/>
        <w:rPr>
          <w:rFonts w:cs="Arial"/>
          <w:sz w:val="22"/>
          <w:szCs w:val="22"/>
          <w:lang w:val="en-GB"/>
        </w:rPr>
      </w:pPr>
      <w:r w:rsidRPr="00D346A7">
        <w:rPr>
          <w:rFonts w:cs="Arial"/>
          <w:sz w:val="22"/>
          <w:szCs w:val="22"/>
          <w:lang w:val="en-GB"/>
        </w:rPr>
        <w:t>Finally, the expert will collaborate with other international partners as required, depending on the scope and context of each mission.</w:t>
      </w:r>
      <w:r w:rsidR="00D326BA" w:rsidRPr="00D326BA">
        <w:rPr>
          <w:rFonts w:cs="Arial"/>
          <w:sz w:val="22"/>
          <w:szCs w:val="22"/>
          <w:lang w:val="en-GB"/>
        </w:rPr>
        <w:t xml:space="preserve"> </w:t>
      </w:r>
      <w:r w:rsidR="00D326BA">
        <w:rPr>
          <w:rFonts w:cs="Arial"/>
          <w:sz w:val="22"/>
          <w:szCs w:val="22"/>
          <w:lang w:val="en-GB"/>
        </w:rPr>
        <w:t>A focus will be placed on local ownership and co-development with national partners.</w:t>
      </w:r>
    </w:p>
    <w:p w14:paraId="19A5A0EF" w14:textId="3BC08B73" w:rsidR="00270410" w:rsidRDefault="00CB5DB4" w:rsidP="00DA4282">
      <w:pPr>
        <w:pStyle w:val="EXP-Titre2"/>
        <w:spacing w:after="120" w:line="276" w:lineRule="auto"/>
        <w:contextualSpacing/>
        <w:jc w:val="both"/>
        <w:rPr>
          <w:rFonts w:cs="Arial"/>
          <w:sz w:val="22"/>
          <w:szCs w:val="22"/>
          <w:lang w:val="en-GB"/>
        </w:rPr>
      </w:pPr>
      <w:r w:rsidRPr="007553CA">
        <w:rPr>
          <w:rFonts w:cs="Arial"/>
          <w:sz w:val="22"/>
          <w:szCs w:val="22"/>
          <w:lang w:val="en-GB"/>
        </w:rPr>
        <w:t>Description of the Services</w:t>
      </w:r>
      <w:r w:rsidR="00270410">
        <w:rPr>
          <w:rFonts w:cs="Arial"/>
          <w:sz w:val="22"/>
          <w:szCs w:val="22"/>
          <w:lang w:val="en-GB"/>
        </w:rPr>
        <w:t xml:space="preserve"> and deliverables</w:t>
      </w:r>
    </w:p>
    <w:p w14:paraId="1052DA2B" w14:textId="77777777" w:rsidR="00270410" w:rsidRPr="00270410" w:rsidRDefault="00270410" w:rsidP="00DA4282">
      <w:pPr>
        <w:spacing w:line="276" w:lineRule="auto"/>
        <w:rPr>
          <w:rFonts w:eastAsia="Times New Roman" w:cs="Arial"/>
          <w:b/>
          <w:bCs/>
          <w:sz w:val="22"/>
          <w:szCs w:val="22"/>
          <w:lang w:val="en-GB"/>
        </w:rPr>
      </w:pPr>
    </w:p>
    <w:p w14:paraId="55884EB4" w14:textId="733DAA0A" w:rsidR="00270410" w:rsidRPr="00270410" w:rsidRDefault="00270410" w:rsidP="00DA4282">
      <w:pPr>
        <w:spacing w:line="276" w:lineRule="auto"/>
        <w:rPr>
          <w:rFonts w:eastAsia="Times New Roman" w:cs="Arial"/>
          <w:sz w:val="22"/>
          <w:szCs w:val="22"/>
          <w:lang w:val="en-GB"/>
        </w:rPr>
      </w:pPr>
      <w:r w:rsidRPr="00270410">
        <w:rPr>
          <w:rFonts w:eastAsia="Times New Roman" w:cs="Arial"/>
          <w:b/>
          <w:bCs/>
          <w:sz w:val="22"/>
          <w:szCs w:val="22"/>
          <w:lang w:val="en-GB"/>
        </w:rPr>
        <w:t xml:space="preserve">Work Package </w:t>
      </w:r>
      <w:r w:rsidR="0016563D">
        <w:rPr>
          <w:rFonts w:eastAsia="Times New Roman" w:cs="Arial"/>
          <w:b/>
          <w:bCs/>
          <w:sz w:val="22"/>
          <w:szCs w:val="22"/>
          <w:lang w:val="en-GB"/>
        </w:rPr>
        <w:t>1</w:t>
      </w:r>
      <w:r w:rsidRPr="00270410">
        <w:rPr>
          <w:rFonts w:eastAsia="Times New Roman" w:cs="Arial"/>
          <w:b/>
          <w:bCs/>
          <w:sz w:val="22"/>
          <w:szCs w:val="22"/>
          <w:lang w:val="en-GB"/>
        </w:rPr>
        <w:t xml:space="preserve">: </w:t>
      </w:r>
      <w:r w:rsidR="009A6598" w:rsidRPr="009A6598">
        <w:rPr>
          <w:rFonts w:eastAsia="Times New Roman" w:cs="Arial"/>
          <w:b/>
          <w:sz w:val="22"/>
          <w:szCs w:val="22"/>
          <w:lang w:val="en-GB"/>
        </w:rPr>
        <w:t>Design, implementation, and monitoring of financing mechanisms to support green MSMEs</w:t>
      </w:r>
      <w:r w:rsidR="009A6598">
        <w:rPr>
          <w:rFonts w:eastAsia="Times New Roman" w:cs="Arial"/>
          <w:b/>
          <w:sz w:val="22"/>
          <w:szCs w:val="22"/>
          <w:lang w:val="en-GB"/>
        </w:rPr>
        <w:t xml:space="preserve"> </w:t>
      </w:r>
    </w:p>
    <w:p w14:paraId="600710BF" w14:textId="77777777" w:rsidR="00270410" w:rsidRPr="00270410" w:rsidRDefault="00270410" w:rsidP="00DA4282">
      <w:pPr>
        <w:spacing w:before="100" w:beforeAutospacing="1" w:after="100" w:afterAutospacing="1" w:line="276" w:lineRule="auto"/>
        <w:rPr>
          <w:rFonts w:eastAsia="Times New Roman" w:cs="Arial"/>
          <w:sz w:val="22"/>
          <w:szCs w:val="22"/>
          <w:lang w:val="en-GB"/>
        </w:rPr>
      </w:pPr>
      <w:r w:rsidRPr="00270410">
        <w:rPr>
          <w:rFonts w:eastAsia="Times New Roman" w:cs="Arial"/>
          <w:b/>
          <w:bCs/>
          <w:sz w:val="22"/>
          <w:szCs w:val="22"/>
          <w:lang w:val="en-GB"/>
        </w:rPr>
        <w:t>Key Activities:</w:t>
      </w:r>
    </w:p>
    <w:p w14:paraId="0A1A6062" w14:textId="136DA519" w:rsidR="00270410" w:rsidRPr="00270410" w:rsidRDefault="00270410" w:rsidP="00DA4282">
      <w:pPr>
        <w:pStyle w:val="Paragraphedeliste"/>
        <w:numPr>
          <w:ilvl w:val="0"/>
          <w:numId w:val="37"/>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 xml:space="preserve">Map and assess existing </w:t>
      </w:r>
      <w:r w:rsidR="002E2AB6">
        <w:rPr>
          <w:rFonts w:eastAsia="Times New Roman" w:cs="Arial"/>
          <w:sz w:val="22"/>
          <w:szCs w:val="22"/>
          <w:lang w:val="en-GB"/>
        </w:rPr>
        <w:t xml:space="preserve">grant management organisations </w:t>
      </w:r>
      <w:r w:rsidRPr="00270410">
        <w:rPr>
          <w:rFonts w:eastAsia="Times New Roman" w:cs="Arial"/>
          <w:sz w:val="22"/>
          <w:szCs w:val="22"/>
          <w:lang w:val="en-GB"/>
        </w:rPr>
        <w:t>(</w:t>
      </w:r>
      <w:r w:rsidR="002E2AB6">
        <w:rPr>
          <w:rFonts w:eastAsia="Times New Roman" w:cs="Arial"/>
          <w:sz w:val="22"/>
          <w:szCs w:val="22"/>
          <w:lang w:val="en-GB"/>
        </w:rPr>
        <w:t xml:space="preserve">including BSOs, </w:t>
      </w:r>
      <w:r w:rsidRPr="00270410">
        <w:rPr>
          <w:rFonts w:eastAsia="Times New Roman" w:cs="Arial"/>
          <w:sz w:val="22"/>
          <w:szCs w:val="22"/>
          <w:lang w:val="en-GB"/>
        </w:rPr>
        <w:t>incubators, a</w:t>
      </w:r>
      <w:r w:rsidR="009A6598">
        <w:rPr>
          <w:rFonts w:eastAsia="Times New Roman" w:cs="Arial"/>
          <w:sz w:val="22"/>
          <w:szCs w:val="22"/>
          <w:lang w:val="en-GB"/>
        </w:rPr>
        <w:t>ccelerators, R&amp;D centers, etc.</w:t>
      </w:r>
      <w:r w:rsidR="002E2AB6">
        <w:rPr>
          <w:rFonts w:eastAsia="Times New Roman" w:cs="Arial"/>
          <w:sz w:val="22"/>
          <w:szCs w:val="22"/>
          <w:lang w:val="en-GB"/>
        </w:rPr>
        <w:t>)</w:t>
      </w:r>
      <w:r w:rsidR="009A6598">
        <w:rPr>
          <w:rFonts w:eastAsia="Times New Roman" w:cs="Arial"/>
          <w:sz w:val="22"/>
          <w:szCs w:val="22"/>
          <w:lang w:val="en-GB"/>
        </w:rPr>
        <w:t xml:space="preserve"> </w:t>
      </w:r>
      <w:r w:rsidRPr="00270410">
        <w:rPr>
          <w:rFonts w:eastAsia="Times New Roman" w:cs="Arial"/>
          <w:sz w:val="22"/>
          <w:szCs w:val="22"/>
          <w:lang w:val="en-GB"/>
        </w:rPr>
        <w:t>and their service offerings for green MSMEs;</w:t>
      </w:r>
    </w:p>
    <w:p w14:paraId="30F03FC8" w14:textId="77777777" w:rsidR="00270410" w:rsidRPr="00270410" w:rsidRDefault="00270410" w:rsidP="00DA4282">
      <w:pPr>
        <w:pStyle w:val="Paragraphedeliste"/>
        <w:numPr>
          <w:ilvl w:val="0"/>
          <w:numId w:val="37"/>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Facilitate co-construction workshops (online or in-person) with ecosystem actors to prioritise interventions and identify synergies;</w:t>
      </w:r>
    </w:p>
    <w:p w14:paraId="0BCBADA2" w14:textId="77777777" w:rsidR="00270410" w:rsidRPr="00270410" w:rsidRDefault="00270410" w:rsidP="00DA4282">
      <w:pPr>
        <w:pStyle w:val="Paragraphedeliste"/>
        <w:numPr>
          <w:ilvl w:val="0"/>
          <w:numId w:val="37"/>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Lead the selection process for the target geographical area (LGU) and sector for the pilot phase;</w:t>
      </w:r>
    </w:p>
    <w:p w14:paraId="1FD0C864" w14:textId="77777777" w:rsidR="00270410" w:rsidRPr="00270410" w:rsidRDefault="00270410" w:rsidP="00DA4282">
      <w:pPr>
        <w:pStyle w:val="Paragraphedeliste"/>
        <w:numPr>
          <w:ilvl w:val="0"/>
          <w:numId w:val="37"/>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Conduct needs assessments and produce a diagnostic report identifying gaps in support for BSOs and green MSMEs;</w:t>
      </w:r>
    </w:p>
    <w:p w14:paraId="27A46212" w14:textId="77777777" w:rsidR="00270410" w:rsidRPr="00270410" w:rsidRDefault="00270410" w:rsidP="00DA4282">
      <w:pPr>
        <w:pStyle w:val="Paragraphedeliste"/>
        <w:numPr>
          <w:ilvl w:val="0"/>
          <w:numId w:val="37"/>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Provide technical support to BSOs and other interested organisations in preparing applications for the call for projects;</w:t>
      </w:r>
    </w:p>
    <w:p w14:paraId="685319CA" w14:textId="77777777" w:rsidR="00270410" w:rsidRPr="00270410" w:rsidRDefault="00270410" w:rsidP="00DA4282">
      <w:pPr>
        <w:pStyle w:val="Paragraphedeliste"/>
        <w:numPr>
          <w:ilvl w:val="0"/>
          <w:numId w:val="37"/>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Develop concept notes or detailed technical specifications for support mechanisms (e.g., voucher schemes, grant programs), including operational guidelines and eligibility criteria;</w:t>
      </w:r>
    </w:p>
    <w:p w14:paraId="57113EA3" w14:textId="77777777" w:rsidR="00270410" w:rsidRPr="00270410" w:rsidRDefault="00270410" w:rsidP="00DA4282">
      <w:pPr>
        <w:pStyle w:val="Paragraphedeliste"/>
        <w:numPr>
          <w:ilvl w:val="0"/>
          <w:numId w:val="37"/>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Provide technical expertise to support the launch and operationalisation of calls for projects;</w:t>
      </w:r>
    </w:p>
    <w:p w14:paraId="4B9CCE67" w14:textId="77777777" w:rsidR="00270410" w:rsidRPr="00270410" w:rsidRDefault="00270410" w:rsidP="00DA4282">
      <w:pPr>
        <w:pStyle w:val="Paragraphedeliste"/>
        <w:numPr>
          <w:ilvl w:val="0"/>
          <w:numId w:val="37"/>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 xml:space="preserve">Provide a technical evaluation of candidates for financing mechanisms; </w:t>
      </w:r>
    </w:p>
    <w:p w14:paraId="7BBA54E5" w14:textId="39A9A2BE" w:rsidR="00270410" w:rsidRPr="00270410" w:rsidRDefault="00270410" w:rsidP="00DA4282">
      <w:pPr>
        <w:pStyle w:val="Paragraphedeliste"/>
        <w:numPr>
          <w:ilvl w:val="0"/>
          <w:numId w:val="37"/>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Offer technical guidance to organisations selected through the call for projects throu</w:t>
      </w:r>
      <w:r w:rsidR="0090517C">
        <w:rPr>
          <w:rFonts w:eastAsia="Times New Roman" w:cs="Arial"/>
          <w:sz w:val="22"/>
          <w:szCs w:val="22"/>
          <w:lang w:val="en-GB"/>
        </w:rPr>
        <w:t>ghout the implementation phase.</w:t>
      </w:r>
    </w:p>
    <w:p w14:paraId="3657D086" w14:textId="77777777" w:rsidR="00270410" w:rsidRPr="00270410" w:rsidRDefault="00270410" w:rsidP="00DA4282">
      <w:pPr>
        <w:spacing w:before="100" w:beforeAutospacing="1" w:after="100" w:afterAutospacing="1" w:line="276" w:lineRule="auto"/>
        <w:rPr>
          <w:rFonts w:eastAsia="Times New Roman" w:cs="Arial"/>
          <w:sz w:val="22"/>
          <w:szCs w:val="22"/>
          <w:lang w:val="en-GB"/>
        </w:rPr>
      </w:pPr>
      <w:r w:rsidRPr="00270410">
        <w:rPr>
          <w:rFonts w:eastAsia="Times New Roman" w:cs="Arial"/>
          <w:b/>
          <w:bCs/>
          <w:sz w:val="22"/>
          <w:szCs w:val="22"/>
          <w:lang w:val="en-GB"/>
        </w:rPr>
        <w:lastRenderedPageBreak/>
        <w:t>Expected Deliverables:</w:t>
      </w:r>
      <w:r w:rsidRPr="00270410">
        <w:rPr>
          <w:rFonts w:eastAsia="Times New Roman" w:cs="Arial"/>
          <w:sz w:val="22"/>
          <w:szCs w:val="22"/>
          <w:lang w:val="en-GB"/>
        </w:rPr>
        <w:br/>
        <w:t>The deliverables and their respective due dates will be specified in each purchase order issued under the framework contract. Indicative deliverables may include:</w:t>
      </w:r>
    </w:p>
    <w:p w14:paraId="61E77DEB" w14:textId="6F4AC7C1" w:rsidR="00270410" w:rsidRPr="00270410" w:rsidRDefault="002E2AB6" w:rsidP="00DA4282">
      <w:pPr>
        <w:pStyle w:val="Paragraphedeliste"/>
        <w:numPr>
          <w:ilvl w:val="0"/>
          <w:numId w:val="38"/>
        </w:numPr>
        <w:spacing w:before="100" w:beforeAutospacing="1" w:after="100" w:afterAutospacing="1" w:line="276" w:lineRule="auto"/>
        <w:rPr>
          <w:rFonts w:eastAsia="Times New Roman" w:cs="Arial"/>
          <w:sz w:val="22"/>
          <w:szCs w:val="22"/>
          <w:lang w:val="en-GB"/>
        </w:rPr>
      </w:pPr>
      <w:r>
        <w:rPr>
          <w:rFonts w:eastAsia="Times New Roman" w:cs="Arial"/>
          <w:sz w:val="22"/>
          <w:szCs w:val="22"/>
          <w:lang w:val="en-GB"/>
        </w:rPr>
        <w:t>Grant management organisations</w:t>
      </w:r>
      <w:r w:rsidR="00270410" w:rsidRPr="00270410">
        <w:rPr>
          <w:rFonts w:eastAsia="Times New Roman" w:cs="Arial"/>
          <w:sz w:val="22"/>
          <w:szCs w:val="22"/>
          <w:lang w:val="en-GB"/>
        </w:rPr>
        <w:t xml:space="preserve"> diagnostic and ecosystem analysis report;</w:t>
      </w:r>
    </w:p>
    <w:p w14:paraId="08D68707" w14:textId="77777777" w:rsidR="00270410" w:rsidRPr="00270410" w:rsidRDefault="00270410" w:rsidP="00DA4282">
      <w:pPr>
        <w:pStyle w:val="Paragraphedeliste"/>
        <w:numPr>
          <w:ilvl w:val="0"/>
          <w:numId w:val="38"/>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Workshop facilitation report and stakeholder engagement summary;</w:t>
      </w:r>
    </w:p>
    <w:p w14:paraId="2906C52D" w14:textId="77777777" w:rsidR="00270410" w:rsidRPr="00270410" w:rsidRDefault="00270410" w:rsidP="00DA4282">
      <w:pPr>
        <w:pStyle w:val="Paragraphedeliste"/>
        <w:numPr>
          <w:ilvl w:val="0"/>
          <w:numId w:val="38"/>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Pilot geographical area and sector selection report;</w:t>
      </w:r>
    </w:p>
    <w:p w14:paraId="03C71A94" w14:textId="77777777" w:rsidR="00270410" w:rsidRPr="00270410" w:rsidRDefault="00270410" w:rsidP="00DA4282">
      <w:pPr>
        <w:pStyle w:val="Paragraphedeliste"/>
        <w:numPr>
          <w:ilvl w:val="0"/>
          <w:numId w:val="38"/>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Concept note or technical specification document for the green MSME financing mechanism (grant rules or others);</w:t>
      </w:r>
    </w:p>
    <w:p w14:paraId="3FDBEF50" w14:textId="44CD6248" w:rsidR="007B6C74" w:rsidRDefault="00270410" w:rsidP="007B6C74">
      <w:pPr>
        <w:pStyle w:val="Paragraphedeliste"/>
        <w:numPr>
          <w:ilvl w:val="0"/>
          <w:numId w:val="38"/>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Analysis report of financing candidates.</w:t>
      </w:r>
    </w:p>
    <w:p w14:paraId="0DF79760" w14:textId="593EE51E" w:rsidR="002E2AB6" w:rsidRPr="002E2AB6" w:rsidRDefault="007B6C74" w:rsidP="007B6C74">
      <w:pPr>
        <w:spacing w:before="100" w:beforeAutospacing="1" w:after="100" w:afterAutospacing="1" w:line="276" w:lineRule="auto"/>
        <w:rPr>
          <w:rFonts w:eastAsia="Times New Roman" w:cs="Arial"/>
          <w:b/>
          <w:sz w:val="22"/>
          <w:szCs w:val="22"/>
          <w:lang w:val="en-GB"/>
        </w:rPr>
      </w:pPr>
      <w:r w:rsidRPr="002E2AB6">
        <w:rPr>
          <w:rFonts w:eastAsia="Times New Roman" w:cs="Arial"/>
          <w:b/>
          <w:sz w:val="22"/>
          <w:szCs w:val="22"/>
          <w:lang w:val="en-GB"/>
        </w:rPr>
        <w:t xml:space="preserve">Work Package 2: Support municipalities and other local government structures on the design and implementation of green/circular economy infrastructure projects which attract private sector partners, notably through PPP’s </w:t>
      </w:r>
    </w:p>
    <w:p w14:paraId="4EC45BCF" w14:textId="439B20F2" w:rsidR="007B6C74" w:rsidRPr="002E2AB6" w:rsidRDefault="007B6C74" w:rsidP="007B6C74">
      <w:pPr>
        <w:spacing w:before="100" w:beforeAutospacing="1" w:after="100" w:afterAutospacing="1" w:line="276" w:lineRule="auto"/>
        <w:rPr>
          <w:rFonts w:eastAsia="Times New Roman" w:cs="Arial"/>
          <w:b/>
          <w:sz w:val="22"/>
          <w:szCs w:val="22"/>
          <w:lang w:val="en-GB"/>
        </w:rPr>
      </w:pPr>
      <w:r w:rsidRPr="002E2AB6">
        <w:rPr>
          <w:rFonts w:eastAsia="Times New Roman" w:cs="Arial"/>
          <w:b/>
          <w:sz w:val="22"/>
          <w:szCs w:val="22"/>
          <w:lang w:val="en-GB"/>
        </w:rPr>
        <w:t xml:space="preserve">Key Activities: </w:t>
      </w:r>
    </w:p>
    <w:p w14:paraId="111F75BB" w14:textId="77777777" w:rsidR="007B0B1A" w:rsidRPr="00270410" w:rsidRDefault="007B0B1A" w:rsidP="007B0B1A">
      <w:pPr>
        <w:pStyle w:val="Paragraphedeliste"/>
        <w:numPr>
          <w:ilvl w:val="0"/>
          <w:numId w:val="34"/>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Conduct diagnostics and mapping of existing CE initiatives, stakeholders, legal frameworks, and institutional maturity levels;</w:t>
      </w:r>
    </w:p>
    <w:p w14:paraId="7EF44040" w14:textId="77777777" w:rsidR="007B0B1A" w:rsidRPr="00270410" w:rsidRDefault="007B0B1A" w:rsidP="007B0B1A">
      <w:pPr>
        <w:pStyle w:val="Paragraphedeliste"/>
        <w:numPr>
          <w:ilvl w:val="0"/>
          <w:numId w:val="34"/>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Engage stakeholders (public, private, institutional) through consultations, workshops, and participatory processes;</w:t>
      </w:r>
    </w:p>
    <w:p w14:paraId="7B51D5BA" w14:textId="1C3729D8" w:rsidR="007B0B1A" w:rsidRDefault="007B0B1A" w:rsidP="007B0B1A">
      <w:pPr>
        <w:pStyle w:val="Paragraphedeliste"/>
        <w:numPr>
          <w:ilvl w:val="0"/>
          <w:numId w:val="34"/>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Identify opportunities and co-develop strategic partnerships, including Public-Private Partnerships (PPPs);</w:t>
      </w:r>
    </w:p>
    <w:p w14:paraId="0B4CFB25" w14:textId="33541CAA" w:rsidR="007B0B1A" w:rsidRDefault="007B0B1A" w:rsidP="007B0B1A">
      <w:pPr>
        <w:pStyle w:val="Paragraphedeliste"/>
        <w:numPr>
          <w:ilvl w:val="0"/>
          <w:numId w:val="34"/>
        </w:numPr>
        <w:spacing w:before="100" w:beforeAutospacing="1" w:after="100" w:afterAutospacing="1" w:line="276" w:lineRule="auto"/>
        <w:rPr>
          <w:rFonts w:eastAsia="Times New Roman" w:cs="Arial"/>
          <w:sz w:val="22"/>
          <w:szCs w:val="22"/>
          <w:lang w:val="en-GB"/>
        </w:rPr>
      </w:pPr>
      <w:r>
        <w:rPr>
          <w:rFonts w:eastAsia="Times New Roman" w:cs="Arial"/>
          <w:sz w:val="22"/>
          <w:szCs w:val="22"/>
          <w:lang w:val="en-GB"/>
        </w:rPr>
        <w:t>Assist local governance structures in the preparation of concept notes and other proposals for financing;</w:t>
      </w:r>
    </w:p>
    <w:p w14:paraId="6468563F" w14:textId="77777777" w:rsidR="002E2AB6" w:rsidRDefault="007B0B1A" w:rsidP="007B0B1A">
      <w:pPr>
        <w:pStyle w:val="Paragraphedeliste"/>
        <w:numPr>
          <w:ilvl w:val="0"/>
          <w:numId w:val="34"/>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Design, implement, and monitor pilot projects in conjunction with local governance structures;</w:t>
      </w:r>
    </w:p>
    <w:p w14:paraId="7DB25304" w14:textId="11C19E15" w:rsidR="007B0B1A" w:rsidRDefault="007B0B1A" w:rsidP="007B0B1A">
      <w:pPr>
        <w:pStyle w:val="Paragraphedeliste"/>
        <w:numPr>
          <w:ilvl w:val="0"/>
          <w:numId w:val="34"/>
        </w:numPr>
        <w:spacing w:before="100" w:beforeAutospacing="1" w:after="100" w:afterAutospacing="1" w:line="276" w:lineRule="auto"/>
        <w:rPr>
          <w:rFonts w:eastAsia="Times New Roman" w:cs="Arial"/>
          <w:sz w:val="22"/>
          <w:szCs w:val="22"/>
          <w:lang w:val="en-GB"/>
        </w:rPr>
      </w:pPr>
      <w:r>
        <w:rPr>
          <w:rFonts w:eastAsia="Times New Roman" w:cs="Arial"/>
          <w:sz w:val="22"/>
          <w:szCs w:val="22"/>
          <w:lang w:val="en-GB"/>
        </w:rPr>
        <w:t>Identify opportunities to support local NGO’s present in implementation sites, particularly with the aim of formalising waste worker employment through PPP contracts</w:t>
      </w:r>
      <w:r w:rsidR="002E2AB6">
        <w:rPr>
          <w:rFonts w:eastAsia="Times New Roman" w:cs="Arial"/>
          <w:sz w:val="22"/>
          <w:szCs w:val="22"/>
          <w:lang w:val="en-GB"/>
        </w:rPr>
        <w:t>;</w:t>
      </w:r>
    </w:p>
    <w:p w14:paraId="10562C5A" w14:textId="77098105" w:rsidR="007B0B1A" w:rsidRPr="009A6598" w:rsidRDefault="007B0B1A" w:rsidP="007B0B1A">
      <w:pPr>
        <w:pStyle w:val="Paragraphedeliste"/>
        <w:numPr>
          <w:ilvl w:val="0"/>
          <w:numId w:val="34"/>
        </w:numPr>
        <w:spacing w:before="100" w:beforeAutospacing="1" w:after="100" w:afterAutospacing="1" w:line="276" w:lineRule="auto"/>
        <w:rPr>
          <w:rFonts w:eastAsia="Times New Roman" w:cs="Arial"/>
          <w:sz w:val="22"/>
          <w:szCs w:val="22"/>
          <w:lang w:val="en-GB"/>
        </w:rPr>
      </w:pPr>
      <w:r>
        <w:rPr>
          <w:rFonts w:eastAsia="Times New Roman" w:cs="Arial"/>
          <w:sz w:val="22"/>
          <w:szCs w:val="22"/>
          <w:lang w:val="en-GB"/>
        </w:rPr>
        <w:t xml:space="preserve">Outreach and capacity-building on </w:t>
      </w:r>
      <w:r w:rsidR="00575C5D">
        <w:rPr>
          <w:rFonts w:eastAsia="Times New Roman" w:cs="Arial"/>
          <w:sz w:val="22"/>
          <w:szCs w:val="22"/>
          <w:lang w:val="en-GB"/>
        </w:rPr>
        <w:t>PPPs as a model</w:t>
      </w:r>
      <w:r>
        <w:rPr>
          <w:rFonts w:eastAsia="Times New Roman" w:cs="Arial"/>
          <w:sz w:val="22"/>
          <w:szCs w:val="22"/>
          <w:lang w:val="en-GB"/>
        </w:rPr>
        <w:t xml:space="preserve"> </w:t>
      </w:r>
      <w:r w:rsidR="00575C5D">
        <w:rPr>
          <w:rFonts w:eastAsia="Times New Roman" w:cs="Arial"/>
          <w:sz w:val="22"/>
          <w:szCs w:val="22"/>
          <w:lang w:val="en-GB"/>
        </w:rPr>
        <w:t xml:space="preserve">for circular </w:t>
      </w:r>
      <w:r w:rsidR="002E2AB6">
        <w:rPr>
          <w:rFonts w:eastAsia="Times New Roman" w:cs="Arial"/>
          <w:sz w:val="22"/>
          <w:szCs w:val="22"/>
          <w:lang w:val="en-GB"/>
        </w:rPr>
        <w:t>economy infrastructure projects.</w:t>
      </w:r>
    </w:p>
    <w:p w14:paraId="0C64F4BB" w14:textId="5BFBA7D0" w:rsidR="007B6C74" w:rsidRPr="002E2AB6" w:rsidRDefault="007B6C74" w:rsidP="009A6598">
      <w:pPr>
        <w:spacing w:before="100" w:beforeAutospacing="1" w:after="100" w:afterAutospacing="1" w:line="276" w:lineRule="auto"/>
        <w:rPr>
          <w:rFonts w:eastAsia="Times New Roman" w:cs="Arial"/>
          <w:b/>
          <w:sz w:val="22"/>
          <w:szCs w:val="22"/>
          <w:lang w:val="en-GB"/>
        </w:rPr>
      </w:pPr>
      <w:r w:rsidRPr="002E2AB6">
        <w:rPr>
          <w:rFonts w:eastAsia="Times New Roman" w:cs="Arial"/>
          <w:b/>
          <w:sz w:val="22"/>
          <w:szCs w:val="22"/>
          <w:lang w:val="en-GB"/>
        </w:rPr>
        <w:t xml:space="preserve">Key Deliverables </w:t>
      </w:r>
    </w:p>
    <w:p w14:paraId="203066BE" w14:textId="2DA4F7DF" w:rsidR="007B6C74" w:rsidRDefault="007B6C74" w:rsidP="009A6598">
      <w:pPr>
        <w:pStyle w:val="Paragraphedeliste"/>
        <w:numPr>
          <w:ilvl w:val="0"/>
          <w:numId w:val="45"/>
        </w:numPr>
        <w:spacing w:before="100" w:beforeAutospacing="1" w:after="100" w:afterAutospacing="1" w:line="276" w:lineRule="auto"/>
        <w:rPr>
          <w:rFonts w:eastAsia="Times New Roman" w:cs="Arial"/>
          <w:sz w:val="22"/>
          <w:szCs w:val="22"/>
          <w:lang w:val="en-GB"/>
        </w:rPr>
      </w:pPr>
      <w:r>
        <w:rPr>
          <w:rFonts w:eastAsia="Times New Roman" w:cs="Arial"/>
          <w:sz w:val="22"/>
          <w:szCs w:val="22"/>
          <w:lang w:val="en-GB"/>
        </w:rPr>
        <w:t>Diagnostic report</w:t>
      </w:r>
      <w:r w:rsidR="0090517C">
        <w:rPr>
          <w:rFonts w:eastAsia="Times New Roman" w:cs="Arial"/>
          <w:sz w:val="22"/>
          <w:szCs w:val="22"/>
          <w:lang w:val="en-GB"/>
        </w:rPr>
        <w:t>;</w:t>
      </w:r>
    </w:p>
    <w:p w14:paraId="4A6E6E66" w14:textId="1AA04C12" w:rsidR="007B6C74" w:rsidRDefault="007B6C74" w:rsidP="009A6598">
      <w:pPr>
        <w:pStyle w:val="Paragraphedeliste"/>
        <w:numPr>
          <w:ilvl w:val="0"/>
          <w:numId w:val="45"/>
        </w:numPr>
        <w:spacing w:before="100" w:beforeAutospacing="1" w:after="100" w:afterAutospacing="1" w:line="276" w:lineRule="auto"/>
        <w:rPr>
          <w:rFonts w:eastAsia="Times New Roman" w:cs="Arial"/>
          <w:sz w:val="22"/>
          <w:szCs w:val="22"/>
          <w:lang w:val="en-GB"/>
        </w:rPr>
      </w:pPr>
      <w:r>
        <w:rPr>
          <w:rFonts w:eastAsia="Times New Roman" w:cs="Arial"/>
          <w:sz w:val="22"/>
          <w:szCs w:val="22"/>
          <w:lang w:val="en-GB"/>
        </w:rPr>
        <w:t xml:space="preserve">Benchmark of </w:t>
      </w:r>
      <w:r w:rsidR="007B0B1A">
        <w:rPr>
          <w:rFonts w:eastAsia="Times New Roman" w:cs="Arial"/>
          <w:sz w:val="22"/>
          <w:szCs w:val="22"/>
          <w:lang w:val="en-GB"/>
        </w:rPr>
        <w:t xml:space="preserve">pertinent </w:t>
      </w:r>
      <w:r w:rsidR="0090517C">
        <w:rPr>
          <w:rFonts w:eastAsia="Times New Roman" w:cs="Arial"/>
          <w:sz w:val="22"/>
          <w:szCs w:val="22"/>
          <w:lang w:val="en-GB"/>
        </w:rPr>
        <w:t>PPP and PPP models;</w:t>
      </w:r>
    </w:p>
    <w:p w14:paraId="33A8943F" w14:textId="77777777" w:rsidR="0090517C" w:rsidRDefault="007B0B1A" w:rsidP="0090517C">
      <w:pPr>
        <w:pStyle w:val="Paragraphedeliste"/>
        <w:numPr>
          <w:ilvl w:val="0"/>
          <w:numId w:val="45"/>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Technical criteria for the design of pilot projects, including the selection of locations</w:t>
      </w:r>
      <w:r w:rsidRPr="0090517C">
        <w:rPr>
          <w:rFonts w:eastAsia="Times New Roman" w:cs="Arial"/>
          <w:sz w:val="22"/>
          <w:szCs w:val="22"/>
          <w:lang w:val="en-GB"/>
        </w:rPr>
        <w:t>;</w:t>
      </w:r>
    </w:p>
    <w:p w14:paraId="48665DB1" w14:textId="654BF28D" w:rsidR="007B0B1A" w:rsidRPr="0090517C" w:rsidRDefault="007B0B1A" w:rsidP="0090517C">
      <w:pPr>
        <w:pStyle w:val="Paragraphedeliste"/>
        <w:numPr>
          <w:ilvl w:val="0"/>
          <w:numId w:val="45"/>
        </w:numPr>
        <w:spacing w:before="100" w:beforeAutospacing="1" w:after="100" w:afterAutospacing="1" w:line="276" w:lineRule="auto"/>
        <w:rPr>
          <w:rFonts w:eastAsia="Times New Roman" w:cs="Arial"/>
          <w:sz w:val="22"/>
          <w:szCs w:val="22"/>
          <w:lang w:val="en-GB"/>
        </w:rPr>
      </w:pPr>
      <w:r w:rsidRPr="0090517C">
        <w:rPr>
          <w:rFonts w:eastAsia="Times New Roman" w:cs="Arial"/>
          <w:sz w:val="22"/>
          <w:szCs w:val="22"/>
          <w:lang w:val="en-GB"/>
        </w:rPr>
        <w:t>Concept notes and project proposals</w:t>
      </w:r>
      <w:r w:rsidR="0090517C">
        <w:rPr>
          <w:rFonts w:eastAsia="Times New Roman" w:cs="Arial"/>
          <w:sz w:val="22"/>
          <w:szCs w:val="22"/>
          <w:lang w:val="en-GB"/>
        </w:rPr>
        <w:t>;</w:t>
      </w:r>
    </w:p>
    <w:p w14:paraId="354EFF9B" w14:textId="65CFEA60" w:rsidR="007B6C74" w:rsidRPr="009A6598" w:rsidRDefault="007B0B1A" w:rsidP="009A6598">
      <w:pPr>
        <w:pStyle w:val="Paragraphedeliste"/>
        <w:numPr>
          <w:ilvl w:val="0"/>
          <w:numId w:val="45"/>
        </w:numPr>
        <w:spacing w:before="100" w:beforeAutospacing="1" w:after="100" w:afterAutospacing="1" w:line="276" w:lineRule="auto"/>
        <w:rPr>
          <w:rFonts w:eastAsia="Times New Roman" w:cs="Arial"/>
          <w:sz w:val="22"/>
          <w:szCs w:val="22"/>
          <w:lang w:val="en-GB"/>
        </w:rPr>
      </w:pPr>
      <w:r w:rsidRPr="009A6598">
        <w:rPr>
          <w:rFonts w:eastAsia="Times New Roman" w:cs="Arial"/>
          <w:sz w:val="22"/>
          <w:szCs w:val="22"/>
          <w:lang w:val="en-GB"/>
        </w:rPr>
        <w:t>Training materials and summary report on capacity-building and outreach activities</w:t>
      </w:r>
      <w:r w:rsidR="0090517C">
        <w:rPr>
          <w:rFonts w:eastAsia="Times New Roman" w:cs="Arial"/>
          <w:sz w:val="22"/>
          <w:szCs w:val="22"/>
          <w:lang w:val="en-GB"/>
        </w:rPr>
        <w:t>.</w:t>
      </w:r>
    </w:p>
    <w:p w14:paraId="200A62C5" w14:textId="77777777" w:rsidR="0090517C" w:rsidRDefault="0090517C">
      <w:pPr>
        <w:spacing w:after="160" w:line="259" w:lineRule="auto"/>
        <w:rPr>
          <w:rFonts w:eastAsia="Times New Roman" w:cs="Arial"/>
          <w:b/>
          <w:bCs/>
          <w:sz w:val="22"/>
          <w:szCs w:val="22"/>
          <w:lang w:val="en-GB"/>
        </w:rPr>
      </w:pPr>
      <w:r>
        <w:rPr>
          <w:rFonts w:eastAsia="Times New Roman" w:cs="Arial"/>
          <w:b/>
          <w:bCs/>
          <w:sz w:val="22"/>
          <w:szCs w:val="22"/>
          <w:lang w:val="en-GB"/>
        </w:rPr>
        <w:br w:type="page"/>
      </w:r>
    </w:p>
    <w:p w14:paraId="10176C0F" w14:textId="32E1EB3D" w:rsidR="0090517C" w:rsidRPr="0090517C" w:rsidRDefault="0090517C" w:rsidP="0090517C">
      <w:pPr>
        <w:spacing w:before="100" w:beforeAutospacing="1" w:after="120" w:afterAutospacing="1" w:line="276" w:lineRule="auto"/>
        <w:jc w:val="both"/>
        <w:rPr>
          <w:rFonts w:eastAsia="Times New Roman" w:cs="Arial"/>
          <w:sz w:val="22"/>
          <w:szCs w:val="22"/>
          <w:lang w:val="en-GB"/>
        </w:rPr>
      </w:pPr>
      <w:r w:rsidRPr="0090517C">
        <w:rPr>
          <w:rFonts w:eastAsia="Times New Roman" w:cs="Arial"/>
          <w:b/>
          <w:bCs/>
          <w:sz w:val="22"/>
          <w:szCs w:val="22"/>
          <w:lang w:val="en-GB"/>
        </w:rPr>
        <w:lastRenderedPageBreak/>
        <w:t>Work Package 3</w:t>
      </w:r>
      <w:r w:rsidRPr="0090517C">
        <w:rPr>
          <w:rFonts w:eastAsia="Times New Roman" w:cs="Arial"/>
          <w:sz w:val="22"/>
          <w:szCs w:val="22"/>
          <w:lang w:val="en-GB"/>
        </w:rPr>
        <w:t xml:space="preserve">: Reinforce the technical capacities of Expertise France partners and project teams on circular economy and green economy.  </w:t>
      </w:r>
    </w:p>
    <w:p w14:paraId="27B776B1" w14:textId="77777777" w:rsidR="00270410" w:rsidRPr="00270410" w:rsidRDefault="00270410" w:rsidP="00DA4282">
      <w:pPr>
        <w:spacing w:before="100" w:beforeAutospacing="1" w:after="100" w:afterAutospacing="1" w:line="276" w:lineRule="auto"/>
        <w:rPr>
          <w:rFonts w:eastAsia="Times New Roman" w:cs="Arial"/>
          <w:sz w:val="22"/>
          <w:szCs w:val="22"/>
          <w:lang w:val="en-GB"/>
        </w:rPr>
      </w:pPr>
      <w:r w:rsidRPr="00270410">
        <w:rPr>
          <w:rFonts w:eastAsia="Times New Roman" w:cs="Arial"/>
          <w:b/>
          <w:bCs/>
          <w:sz w:val="22"/>
          <w:szCs w:val="22"/>
          <w:lang w:val="en-GB"/>
        </w:rPr>
        <w:t>Key Activities:</w:t>
      </w:r>
    </w:p>
    <w:p w14:paraId="4451281C" w14:textId="167AD5AA" w:rsidR="00270410" w:rsidRPr="00270410" w:rsidRDefault="00270410" w:rsidP="00DA4282">
      <w:pPr>
        <w:pStyle w:val="Paragraphedeliste"/>
        <w:numPr>
          <w:ilvl w:val="0"/>
          <w:numId w:val="37"/>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Organise thematic workshops, presenting benchmarks and lessons learned from past circular economy projects, key</w:t>
      </w:r>
      <w:r w:rsidR="00535AE0">
        <w:rPr>
          <w:rFonts w:eastAsia="Times New Roman" w:cs="Arial"/>
          <w:sz w:val="22"/>
          <w:szCs w:val="22"/>
          <w:lang w:val="en-GB"/>
        </w:rPr>
        <w:t xml:space="preserve"> definitions and concepts, etc;</w:t>
      </w:r>
    </w:p>
    <w:p w14:paraId="787CA2C5" w14:textId="0163A34B" w:rsidR="00270410" w:rsidRPr="00270410" w:rsidRDefault="00270410" w:rsidP="00DA4282">
      <w:pPr>
        <w:pStyle w:val="Paragraphedeliste"/>
        <w:numPr>
          <w:ilvl w:val="0"/>
          <w:numId w:val="37"/>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Participate in missions for the onboarding of new staff and long-term experts (including mission debriefs)</w:t>
      </w:r>
      <w:r w:rsidR="00535AE0">
        <w:rPr>
          <w:rFonts w:eastAsia="Times New Roman" w:cs="Arial"/>
          <w:sz w:val="22"/>
          <w:szCs w:val="22"/>
          <w:lang w:val="en-GB"/>
        </w:rPr>
        <w:t>;</w:t>
      </w:r>
    </w:p>
    <w:p w14:paraId="607D4F48" w14:textId="219A5AD5" w:rsidR="00270410" w:rsidRPr="00270410" w:rsidRDefault="00270410" w:rsidP="00DA4282">
      <w:pPr>
        <w:pStyle w:val="Paragraphedeliste"/>
        <w:numPr>
          <w:ilvl w:val="0"/>
          <w:numId w:val="37"/>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Participate in brainstorming sessions on project planning, drafting of technical specifications, etc.</w:t>
      </w:r>
      <w:r w:rsidR="00E82E79">
        <w:rPr>
          <w:rFonts w:eastAsia="Times New Roman" w:cs="Arial"/>
          <w:sz w:val="22"/>
          <w:szCs w:val="22"/>
          <w:lang w:val="en-GB"/>
        </w:rPr>
        <w:t xml:space="preserve"> (incl. technical specifications, logframes, and theory of change models)</w:t>
      </w:r>
      <w:r w:rsidRPr="00270410">
        <w:rPr>
          <w:rFonts w:eastAsia="Times New Roman" w:cs="Arial"/>
          <w:sz w:val="22"/>
          <w:szCs w:val="22"/>
          <w:lang w:val="en-GB"/>
        </w:rPr>
        <w:t xml:space="preserve">; </w:t>
      </w:r>
    </w:p>
    <w:p w14:paraId="425776C4" w14:textId="399B71D3" w:rsidR="00270410" w:rsidRDefault="00270410" w:rsidP="00DA4282">
      <w:pPr>
        <w:pStyle w:val="Paragraphedeliste"/>
        <w:numPr>
          <w:ilvl w:val="0"/>
          <w:numId w:val="37"/>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 xml:space="preserve">Support teams in institutional meetings, consortium meetings, or other, and including in the context of new project development; </w:t>
      </w:r>
    </w:p>
    <w:p w14:paraId="1B6A7A54" w14:textId="667C2120" w:rsidR="00E82E79" w:rsidRDefault="00E82E79" w:rsidP="00DA4282">
      <w:pPr>
        <w:pStyle w:val="Paragraphedeliste"/>
        <w:numPr>
          <w:ilvl w:val="0"/>
          <w:numId w:val="37"/>
        </w:numPr>
        <w:spacing w:before="100" w:beforeAutospacing="1" w:after="100" w:afterAutospacing="1" w:line="276" w:lineRule="auto"/>
        <w:rPr>
          <w:rFonts w:eastAsia="Times New Roman" w:cs="Arial"/>
          <w:sz w:val="22"/>
          <w:szCs w:val="22"/>
          <w:lang w:val="en-GB"/>
        </w:rPr>
      </w:pPr>
      <w:r w:rsidRPr="009A6598">
        <w:rPr>
          <w:rFonts w:eastAsia="Times New Roman" w:cs="Arial"/>
          <w:bCs/>
          <w:sz w:val="22"/>
          <w:szCs w:val="22"/>
          <w:lang w:val="en-GB"/>
        </w:rPr>
        <w:t>Contribute to the development of M&amp;E frameworks and tools</w:t>
      </w:r>
      <w:r w:rsidRPr="009A6598">
        <w:rPr>
          <w:rFonts w:eastAsia="Times New Roman" w:cs="Arial"/>
          <w:sz w:val="22"/>
          <w:szCs w:val="22"/>
          <w:lang w:val="en-GB"/>
        </w:rPr>
        <w:t>, including outcome indicators, data collection methodologies, and monitoring plans adapted to CE project contexts</w:t>
      </w:r>
      <w:r w:rsidR="00535AE0">
        <w:rPr>
          <w:rFonts w:eastAsia="Times New Roman" w:cs="Arial"/>
          <w:sz w:val="22"/>
          <w:szCs w:val="22"/>
          <w:lang w:val="en-GB"/>
        </w:rPr>
        <w:t>;</w:t>
      </w:r>
    </w:p>
    <w:p w14:paraId="2C64ECAD" w14:textId="1A2FA06F" w:rsidR="00E82E79" w:rsidRPr="00270410" w:rsidRDefault="00E82E79" w:rsidP="00E82E79">
      <w:pPr>
        <w:pStyle w:val="Paragraphedeliste"/>
        <w:numPr>
          <w:ilvl w:val="0"/>
          <w:numId w:val="37"/>
        </w:numPr>
        <w:spacing w:before="100" w:beforeAutospacing="1" w:after="100" w:afterAutospacing="1" w:line="276" w:lineRule="auto"/>
        <w:rPr>
          <w:rFonts w:eastAsia="Times New Roman" w:cs="Arial"/>
          <w:sz w:val="22"/>
          <w:szCs w:val="22"/>
          <w:lang w:val="en-GB"/>
        </w:rPr>
      </w:pPr>
      <w:r>
        <w:rPr>
          <w:rFonts w:eastAsia="Times New Roman" w:cs="Arial"/>
          <w:sz w:val="22"/>
          <w:szCs w:val="22"/>
          <w:lang w:val="en-GB"/>
        </w:rPr>
        <w:t>S</w:t>
      </w:r>
      <w:r w:rsidRPr="00E82E79">
        <w:rPr>
          <w:rFonts w:eastAsia="Times New Roman" w:cs="Arial"/>
          <w:sz w:val="22"/>
          <w:szCs w:val="22"/>
          <w:lang w:val="en-GB"/>
        </w:rPr>
        <w:t>ynthesise learnings and support knowledge capitalisation efforts, including the production of case studies, learning notes, and project factsheets.</w:t>
      </w:r>
    </w:p>
    <w:p w14:paraId="30740F7A" w14:textId="430FC143" w:rsidR="00270410" w:rsidRDefault="00270410" w:rsidP="00DA4282">
      <w:pPr>
        <w:pStyle w:val="Paragraphedeliste"/>
        <w:numPr>
          <w:ilvl w:val="0"/>
          <w:numId w:val="37"/>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Create accessible reference material tailored to project needs (guides, checklists, etc.)</w:t>
      </w:r>
      <w:r w:rsidR="00535AE0">
        <w:rPr>
          <w:rFonts w:eastAsia="Times New Roman" w:cs="Arial"/>
          <w:sz w:val="22"/>
          <w:szCs w:val="22"/>
          <w:lang w:val="en-GB"/>
        </w:rPr>
        <w:t>;</w:t>
      </w:r>
    </w:p>
    <w:p w14:paraId="694EFBA0" w14:textId="4E75F736" w:rsidR="00E82E79" w:rsidRDefault="00E82E79" w:rsidP="00E82E79">
      <w:pPr>
        <w:pStyle w:val="Paragraphedeliste"/>
        <w:numPr>
          <w:ilvl w:val="0"/>
          <w:numId w:val="37"/>
        </w:numPr>
        <w:spacing w:before="100" w:beforeAutospacing="1" w:after="100" w:afterAutospacing="1" w:line="276" w:lineRule="auto"/>
        <w:rPr>
          <w:rFonts w:eastAsia="Times New Roman" w:cs="Arial"/>
          <w:sz w:val="22"/>
          <w:szCs w:val="22"/>
          <w:lang w:val="en-GB"/>
        </w:rPr>
      </w:pPr>
      <w:r w:rsidRPr="00E82E79">
        <w:rPr>
          <w:rFonts w:eastAsia="Times New Roman" w:cs="Arial"/>
          <w:sz w:val="22"/>
          <w:szCs w:val="22"/>
          <w:lang w:val="en-GB"/>
        </w:rPr>
        <w:t>Collaborate with EF’s M&amp;E Officers to ensure consistent reporting of CE-related outcomes and impact metrics across projects</w:t>
      </w:r>
      <w:r w:rsidR="00535AE0">
        <w:rPr>
          <w:rFonts w:eastAsia="Times New Roman" w:cs="Arial"/>
          <w:sz w:val="22"/>
          <w:szCs w:val="22"/>
          <w:lang w:val="en-GB"/>
        </w:rPr>
        <w:t>;</w:t>
      </w:r>
    </w:p>
    <w:p w14:paraId="408CEC6C" w14:textId="79AB8687" w:rsidR="007B0B1A" w:rsidRPr="009A6598" w:rsidRDefault="007B0B1A" w:rsidP="007B0B1A">
      <w:pPr>
        <w:pStyle w:val="Paragraphedeliste"/>
        <w:numPr>
          <w:ilvl w:val="0"/>
          <w:numId w:val="37"/>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 xml:space="preserve">Design and deliver training sessions and awareness-raising activities on CE and waste management-related topics for </w:t>
      </w:r>
      <w:r w:rsidR="00535AE0">
        <w:rPr>
          <w:rFonts w:eastAsia="Times New Roman" w:cs="Arial"/>
          <w:sz w:val="22"/>
          <w:szCs w:val="22"/>
          <w:lang w:val="en-GB"/>
        </w:rPr>
        <w:t>EF partners upon request.</w:t>
      </w:r>
    </w:p>
    <w:p w14:paraId="6F827FBA" w14:textId="77777777" w:rsidR="00270410" w:rsidRPr="00270410" w:rsidRDefault="00270410" w:rsidP="00DA4282">
      <w:pPr>
        <w:spacing w:before="100" w:beforeAutospacing="1" w:after="100" w:afterAutospacing="1" w:line="276" w:lineRule="auto"/>
        <w:rPr>
          <w:rFonts w:eastAsia="Times New Roman" w:cs="Arial"/>
          <w:sz w:val="22"/>
          <w:szCs w:val="22"/>
          <w:lang w:val="en-GB"/>
        </w:rPr>
      </w:pPr>
      <w:r w:rsidRPr="00270410">
        <w:rPr>
          <w:rFonts w:eastAsia="Times New Roman" w:cs="Arial"/>
          <w:b/>
          <w:bCs/>
          <w:sz w:val="22"/>
          <w:szCs w:val="22"/>
          <w:lang w:val="en-GB"/>
        </w:rPr>
        <w:t>Expected Deliverables:</w:t>
      </w:r>
      <w:r w:rsidRPr="00270410">
        <w:rPr>
          <w:rFonts w:eastAsia="Times New Roman" w:cs="Arial"/>
          <w:sz w:val="22"/>
          <w:szCs w:val="22"/>
          <w:lang w:val="en-GB"/>
        </w:rPr>
        <w:br/>
        <w:t>The deliverables and their respective due dates will be specified in each purchase order issued under the framework contract. Indicative deliverables may include:</w:t>
      </w:r>
    </w:p>
    <w:p w14:paraId="7C6AFC8D" w14:textId="77777777" w:rsidR="00270410" w:rsidRPr="00270410" w:rsidRDefault="00270410" w:rsidP="00DA4282">
      <w:pPr>
        <w:pStyle w:val="Paragraphedeliste"/>
        <w:numPr>
          <w:ilvl w:val="0"/>
          <w:numId w:val="38"/>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Training materials (presentation, guides, etc.);</w:t>
      </w:r>
    </w:p>
    <w:p w14:paraId="2F67A256" w14:textId="2240CE1B" w:rsidR="00270410" w:rsidRPr="00270410" w:rsidRDefault="00270410" w:rsidP="00DA4282">
      <w:pPr>
        <w:pStyle w:val="Paragraphedeliste"/>
        <w:numPr>
          <w:ilvl w:val="0"/>
          <w:numId w:val="38"/>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Mission reports;</w:t>
      </w:r>
    </w:p>
    <w:p w14:paraId="35CB937C" w14:textId="77777777" w:rsidR="00270410" w:rsidRPr="00270410" w:rsidRDefault="00270410" w:rsidP="00DA4282">
      <w:pPr>
        <w:pStyle w:val="Paragraphedeliste"/>
        <w:numPr>
          <w:ilvl w:val="0"/>
          <w:numId w:val="38"/>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Technical inputs on project infrastructure documents such as log frame and related indicators;</w:t>
      </w:r>
    </w:p>
    <w:p w14:paraId="5DE5D882" w14:textId="2B2FB08F" w:rsidR="00270410" w:rsidRDefault="00270410" w:rsidP="00DA4282">
      <w:pPr>
        <w:pStyle w:val="Paragraphedeliste"/>
        <w:numPr>
          <w:ilvl w:val="0"/>
          <w:numId w:val="38"/>
        </w:numPr>
        <w:spacing w:before="100" w:beforeAutospacing="1" w:after="100" w:afterAutospacing="1" w:line="276" w:lineRule="auto"/>
        <w:rPr>
          <w:rFonts w:eastAsia="Times New Roman" w:cs="Arial"/>
          <w:sz w:val="22"/>
          <w:szCs w:val="22"/>
          <w:lang w:val="en-GB"/>
        </w:rPr>
      </w:pPr>
      <w:r w:rsidRPr="00270410">
        <w:rPr>
          <w:rFonts w:eastAsia="Times New Roman" w:cs="Arial"/>
          <w:sz w:val="22"/>
          <w:szCs w:val="22"/>
          <w:lang w:val="en-GB"/>
        </w:rPr>
        <w:t>Inputs into technical offers for projects in development;</w:t>
      </w:r>
    </w:p>
    <w:p w14:paraId="5F95341D" w14:textId="4454E32D" w:rsidR="00B30A02" w:rsidRPr="00B30A02" w:rsidRDefault="00B30A02" w:rsidP="00B30A02">
      <w:pPr>
        <w:pStyle w:val="Paragraphedeliste"/>
        <w:numPr>
          <w:ilvl w:val="0"/>
          <w:numId w:val="38"/>
        </w:numPr>
        <w:spacing w:before="100" w:beforeAutospacing="1" w:after="100" w:afterAutospacing="1" w:line="276" w:lineRule="auto"/>
        <w:rPr>
          <w:rFonts w:eastAsia="Times New Roman" w:cs="Arial"/>
          <w:sz w:val="22"/>
          <w:szCs w:val="22"/>
          <w:lang w:val="en-GB"/>
        </w:rPr>
      </w:pPr>
      <w:r w:rsidRPr="00B30A02">
        <w:rPr>
          <w:rFonts w:eastAsia="Times New Roman" w:cs="Arial"/>
          <w:sz w:val="22"/>
          <w:szCs w:val="22"/>
          <w:lang w:val="en-GB"/>
        </w:rPr>
        <w:t>Knowledge products such as learning briefs, case studies, and knowledge-sharing event reports</w:t>
      </w:r>
      <w:r w:rsidR="00535AE0">
        <w:rPr>
          <w:rFonts w:eastAsia="Times New Roman" w:cs="Arial"/>
          <w:sz w:val="22"/>
          <w:szCs w:val="22"/>
          <w:lang w:val="en-GB"/>
        </w:rPr>
        <w:t>;</w:t>
      </w:r>
    </w:p>
    <w:p w14:paraId="57ED3572" w14:textId="079C1230" w:rsidR="002F4320" w:rsidRPr="009A6598" w:rsidRDefault="00270410" w:rsidP="00B30A02">
      <w:pPr>
        <w:pStyle w:val="Paragraphedeliste"/>
        <w:numPr>
          <w:ilvl w:val="0"/>
          <w:numId w:val="38"/>
        </w:numPr>
        <w:spacing w:before="100" w:beforeAutospacing="1" w:after="100" w:afterAutospacing="1" w:line="276" w:lineRule="auto"/>
        <w:rPr>
          <w:rFonts w:eastAsia="Times New Roman" w:cs="Arial"/>
          <w:b/>
          <w:sz w:val="22"/>
          <w:szCs w:val="22"/>
          <w:lang w:val="en-GB"/>
        </w:rPr>
      </w:pPr>
      <w:r w:rsidRPr="00270410">
        <w:rPr>
          <w:rFonts w:eastAsia="Times New Roman" w:cs="Arial"/>
          <w:sz w:val="22"/>
          <w:szCs w:val="22"/>
          <w:lang w:val="en-GB"/>
        </w:rPr>
        <w:t>Other reference material</w:t>
      </w:r>
      <w:r w:rsidR="00B30A02">
        <w:rPr>
          <w:rFonts w:eastAsia="Times New Roman" w:cs="Arial"/>
          <w:sz w:val="22"/>
          <w:szCs w:val="22"/>
          <w:lang w:val="en-GB"/>
        </w:rPr>
        <w:t xml:space="preserve"> (incl. checklists, best practice summaries, internal FAQs)</w:t>
      </w:r>
      <w:r w:rsidR="00535AE0">
        <w:rPr>
          <w:rFonts w:eastAsia="Times New Roman" w:cs="Arial"/>
          <w:sz w:val="22"/>
          <w:szCs w:val="22"/>
          <w:lang w:val="en-GB"/>
        </w:rPr>
        <w:t>.</w:t>
      </w:r>
    </w:p>
    <w:p w14:paraId="3B3AFBEF" w14:textId="77777777" w:rsidR="002F4320" w:rsidRPr="00270410" w:rsidRDefault="002F4320" w:rsidP="00DA4282">
      <w:pPr>
        <w:pStyle w:val="EXP-Titre2"/>
        <w:spacing w:after="120" w:line="276" w:lineRule="auto"/>
        <w:contextualSpacing/>
        <w:jc w:val="both"/>
        <w:rPr>
          <w:rFonts w:cs="Arial"/>
          <w:sz w:val="22"/>
          <w:szCs w:val="22"/>
          <w:lang w:val="en-GB"/>
        </w:rPr>
      </w:pPr>
    </w:p>
    <w:p w14:paraId="5320FC76" w14:textId="346D5BBF" w:rsidR="00C87C20" w:rsidRPr="002C3F6C" w:rsidRDefault="00C87C20" w:rsidP="00D326BA">
      <w:pPr>
        <w:pStyle w:val="EXP-Titre1"/>
      </w:pPr>
      <w:r w:rsidRPr="002C3F6C">
        <w:t xml:space="preserve">V. </w:t>
      </w:r>
      <w:r w:rsidR="003567FA">
        <w:t>Method</w:t>
      </w:r>
      <w:r w:rsidRPr="002C3F6C">
        <w:t>s</w:t>
      </w:r>
    </w:p>
    <w:p w14:paraId="33821DA0" w14:textId="77777777" w:rsidR="00C87C20" w:rsidRPr="002C3F6C" w:rsidRDefault="00C87C20" w:rsidP="00DA4282">
      <w:pPr>
        <w:pStyle w:val="EXP-Titre2"/>
        <w:spacing w:after="120" w:line="276" w:lineRule="auto"/>
        <w:contextualSpacing/>
        <w:jc w:val="both"/>
        <w:rPr>
          <w:rFonts w:cs="Arial"/>
          <w:sz w:val="22"/>
          <w:szCs w:val="22"/>
          <w:lang w:val="en-GB"/>
        </w:rPr>
      </w:pPr>
      <w:r w:rsidRPr="002C3F6C">
        <w:rPr>
          <w:rFonts w:cs="Arial"/>
          <w:sz w:val="22"/>
          <w:szCs w:val="22"/>
          <w:lang w:val="en-GB"/>
        </w:rPr>
        <w:t>Organisation</w:t>
      </w:r>
    </w:p>
    <w:p w14:paraId="5253A6D5" w14:textId="6872FF91" w:rsidR="00F03AB1" w:rsidRPr="005F79BC" w:rsidRDefault="00A9791C" w:rsidP="00DA4282">
      <w:pPr>
        <w:spacing w:after="120" w:line="276" w:lineRule="auto"/>
        <w:jc w:val="both"/>
        <w:rPr>
          <w:rFonts w:cs="Arial"/>
          <w:sz w:val="22"/>
          <w:szCs w:val="22"/>
          <w:lang w:val="en-GB"/>
        </w:rPr>
      </w:pPr>
      <w:r w:rsidRPr="004A3F6C">
        <w:rPr>
          <w:rFonts w:cs="Arial"/>
          <w:sz w:val="22"/>
          <w:szCs w:val="22"/>
          <w:lang w:val="en-GB"/>
        </w:rPr>
        <w:t xml:space="preserve">Expertise France </w:t>
      </w:r>
      <w:r w:rsidR="003567FA" w:rsidRPr="004A3F6C">
        <w:rPr>
          <w:rFonts w:cs="Arial"/>
          <w:sz w:val="22"/>
          <w:szCs w:val="22"/>
          <w:lang w:val="en-GB"/>
        </w:rPr>
        <w:t xml:space="preserve">will provide the preliminary elements of the project work, including the </w:t>
      </w:r>
      <w:r w:rsidR="0095048D">
        <w:rPr>
          <w:rFonts w:cs="Arial"/>
          <w:sz w:val="22"/>
          <w:szCs w:val="22"/>
          <w:lang w:val="en-GB"/>
        </w:rPr>
        <w:t>Description</w:t>
      </w:r>
      <w:r w:rsidR="005E42A5">
        <w:rPr>
          <w:rFonts w:cs="Arial"/>
          <w:sz w:val="22"/>
          <w:szCs w:val="22"/>
          <w:lang w:val="en-GB"/>
        </w:rPr>
        <w:t>s</w:t>
      </w:r>
      <w:r w:rsidR="0095048D">
        <w:rPr>
          <w:rFonts w:cs="Arial"/>
          <w:sz w:val="22"/>
          <w:szCs w:val="22"/>
          <w:lang w:val="en-GB"/>
        </w:rPr>
        <w:t xml:space="preserve"> of Action</w:t>
      </w:r>
      <w:r w:rsidR="003567FA" w:rsidRPr="004A3F6C">
        <w:rPr>
          <w:rFonts w:cs="Arial"/>
          <w:sz w:val="22"/>
          <w:szCs w:val="22"/>
          <w:lang w:val="en-GB"/>
        </w:rPr>
        <w:t xml:space="preserve">, formats </w:t>
      </w:r>
      <w:r w:rsidR="0095048D">
        <w:rPr>
          <w:rFonts w:cs="Arial"/>
          <w:sz w:val="22"/>
          <w:szCs w:val="22"/>
          <w:lang w:val="en-GB"/>
        </w:rPr>
        <w:t xml:space="preserve">and examples </w:t>
      </w:r>
      <w:r w:rsidR="003567FA" w:rsidRPr="004A3F6C">
        <w:rPr>
          <w:rFonts w:cs="Arial"/>
          <w:sz w:val="22"/>
          <w:szCs w:val="22"/>
          <w:lang w:val="en-GB"/>
        </w:rPr>
        <w:t xml:space="preserve">of </w:t>
      </w:r>
      <w:r w:rsidR="0095048D">
        <w:rPr>
          <w:rFonts w:cs="Arial"/>
          <w:sz w:val="22"/>
          <w:szCs w:val="22"/>
          <w:lang w:val="en-GB"/>
        </w:rPr>
        <w:t>key EF documents (such as prior Calls for projects)</w:t>
      </w:r>
      <w:r w:rsidR="003567FA" w:rsidRPr="004A3F6C">
        <w:rPr>
          <w:rFonts w:cs="Arial"/>
          <w:sz w:val="22"/>
          <w:szCs w:val="22"/>
          <w:lang w:val="en-GB"/>
        </w:rPr>
        <w:t>, and key contacts. EF will monitor the execution of the work</w:t>
      </w:r>
      <w:r w:rsidR="0095048D">
        <w:rPr>
          <w:rFonts w:cs="Arial"/>
          <w:sz w:val="22"/>
          <w:szCs w:val="22"/>
          <w:lang w:val="en-GB"/>
        </w:rPr>
        <w:t xml:space="preserve"> ensuring alignment with the overall project.</w:t>
      </w:r>
      <w:r w:rsidR="005F79BC" w:rsidRPr="004A3F6C">
        <w:rPr>
          <w:rFonts w:cs="Arial"/>
          <w:sz w:val="22"/>
          <w:szCs w:val="22"/>
          <w:lang w:val="en-GB"/>
        </w:rPr>
        <w:t xml:space="preserve"> </w:t>
      </w:r>
    </w:p>
    <w:p w14:paraId="0D8D5345" w14:textId="2CD765B7" w:rsidR="00C87C20" w:rsidRDefault="00C87C20" w:rsidP="009A6598">
      <w:pPr>
        <w:pStyle w:val="EXP-Titre2"/>
        <w:spacing w:after="120" w:line="276" w:lineRule="auto"/>
        <w:contextualSpacing/>
        <w:jc w:val="both"/>
        <w:rPr>
          <w:rFonts w:cs="Arial"/>
          <w:sz w:val="22"/>
          <w:szCs w:val="22"/>
          <w:lang w:val="en-GB"/>
        </w:rPr>
      </w:pPr>
      <w:r w:rsidRPr="00783D3B">
        <w:rPr>
          <w:rFonts w:cs="Arial"/>
          <w:sz w:val="22"/>
          <w:szCs w:val="22"/>
          <w:lang w:val="en-GB"/>
        </w:rPr>
        <w:lastRenderedPageBreak/>
        <w:t xml:space="preserve">Date </w:t>
      </w:r>
      <w:r w:rsidR="005F79BC" w:rsidRPr="00783D3B">
        <w:rPr>
          <w:rFonts w:cs="Arial"/>
          <w:sz w:val="22"/>
          <w:szCs w:val="22"/>
          <w:lang w:val="en-GB"/>
        </w:rPr>
        <w:t xml:space="preserve">and </w:t>
      </w:r>
      <w:r w:rsidR="00EF5401" w:rsidRPr="00783D3B">
        <w:rPr>
          <w:rFonts w:cs="Arial"/>
          <w:sz w:val="22"/>
          <w:szCs w:val="22"/>
          <w:lang w:val="en-GB"/>
        </w:rPr>
        <w:t>location</w:t>
      </w:r>
      <w:r w:rsidRPr="00783D3B">
        <w:rPr>
          <w:rFonts w:cs="Arial"/>
          <w:sz w:val="22"/>
          <w:szCs w:val="22"/>
          <w:lang w:val="en-GB"/>
        </w:rPr>
        <w:t xml:space="preserve"> </w:t>
      </w:r>
    </w:p>
    <w:p w14:paraId="5E65E6C2" w14:textId="0652930C" w:rsidR="00FF45C9" w:rsidRDefault="00FF45C9" w:rsidP="00DA4282">
      <w:pPr>
        <w:pStyle w:val="EXP-Titre2"/>
        <w:spacing w:after="120" w:line="276" w:lineRule="auto"/>
        <w:ind w:left="59"/>
        <w:contextualSpacing/>
        <w:jc w:val="both"/>
        <w:rPr>
          <w:rFonts w:cs="Arial"/>
          <w:sz w:val="22"/>
          <w:szCs w:val="22"/>
          <w:lang w:val="en-GB"/>
        </w:rPr>
      </w:pPr>
    </w:p>
    <w:p w14:paraId="28DFDC6C" w14:textId="598295EA" w:rsidR="00FF45C9" w:rsidRPr="00FF45C9" w:rsidRDefault="00FF45C9" w:rsidP="00DA4282">
      <w:pPr>
        <w:pStyle w:val="EXP-Titre2"/>
        <w:spacing w:after="120" w:line="276" w:lineRule="auto"/>
        <w:ind w:left="59"/>
        <w:contextualSpacing/>
        <w:jc w:val="both"/>
        <w:rPr>
          <w:rFonts w:cs="Arial"/>
          <w:color w:val="auto"/>
          <w:sz w:val="22"/>
          <w:szCs w:val="22"/>
          <w:shd w:val="clear" w:color="auto" w:fill="auto"/>
          <w:lang w:val="en-GB" w:eastAsia="ja-JP"/>
        </w:rPr>
      </w:pPr>
      <w:r w:rsidRPr="00FF45C9">
        <w:rPr>
          <w:rFonts w:cs="Arial"/>
          <w:color w:val="auto"/>
          <w:sz w:val="22"/>
          <w:szCs w:val="22"/>
          <w:shd w:val="clear" w:color="auto" w:fill="auto"/>
          <w:lang w:val="en-GB" w:eastAsia="ja-JP"/>
        </w:rPr>
        <w:t>The expertise should be primarily mobilised remotely, with the possibility of travel ranging from several days to several weeks to project countries or to the Expertis</w:t>
      </w:r>
      <w:r w:rsidR="00B514C9">
        <w:rPr>
          <w:rFonts w:cs="Arial"/>
          <w:color w:val="auto"/>
          <w:sz w:val="22"/>
          <w:szCs w:val="22"/>
          <w:shd w:val="clear" w:color="auto" w:fill="auto"/>
          <w:lang w:val="en-GB" w:eastAsia="ja-JP"/>
        </w:rPr>
        <w:t>e France headquarters in Paris. The</w:t>
      </w:r>
      <w:r w:rsidR="00153571">
        <w:rPr>
          <w:rFonts w:cs="Arial"/>
          <w:color w:val="auto"/>
          <w:sz w:val="22"/>
          <w:szCs w:val="22"/>
          <w:shd w:val="clear" w:color="auto" w:fill="auto"/>
          <w:lang w:val="en-GB" w:eastAsia="ja-JP"/>
        </w:rPr>
        <w:t xml:space="preserve"> contract duration will be 24</w:t>
      </w:r>
      <w:r w:rsidRPr="00FF45C9">
        <w:rPr>
          <w:rFonts w:cs="Arial"/>
          <w:color w:val="auto"/>
          <w:sz w:val="22"/>
          <w:szCs w:val="22"/>
          <w:shd w:val="clear" w:color="auto" w:fill="auto"/>
          <w:lang w:val="en-GB" w:eastAsia="ja-JP"/>
        </w:rPr>
        <w:t xml:space="preserve"> months</w:t>
      </w:r>
      <w:r w:rsidR="00B514C9">
        <w:rPr>
          <w:rFonts w:cs="Arial"/>
          <w:color w:val="auto"/>
          <w:sz w:val="22"/>
          <w:szCs w:val="22"/>
          <w:shd w:val="clear" w:color="auto" w:fill="auto"/>
          <w:lang w:val="en-GB" w:eastAsia="ja-JP"/>
        </w:rPr>
        <w:t>.</w:t>
      </w:r>
    </w:p>
    <w:p w14:paraId="737AC842" w14:textId="77777777" w:rsidR="003A56E2" w:rsidRPr="00F81B22" w:rsidRDefault="003A56E2" w:rsidP="00DA4282">
      <w:pPr>
        <w:spacing w:after="120" w:line="276" w:lineRule="auto"/>
        <w:contextualSpacing/>
        <w:jc w:val="both"/>
        <w:rPr>
          <w:rFonts w:cs="Arial"/>
          <w:sz w:val="8"/>
          <w:szCs w:val="22"/>
          <w:lang w:val="en-GB"/>
        </w:rPr>
      </w:pPr>
    </w:p>
    <w:p w14:paraId="08E0CC80" w14:textId="55B7DA81" w:rsidR="00C87C20" w:rsidRPr="004228BF" w:rsidRDefault="00C87C20" w:rsidP="00D326BA">
      <w:pPr>
        <w:pStyle w:val="EXP-Titre1"/>
      </w:pPr>
      <w:r w:rsidRPr="004228BF">
        <w:t xml:space="preserve">VI. </w:t>
      </w:r>
      <w:r w:rsidR="005A2391" w:rsidRPr="004228BF">
        <w:t>Required expertise</w:t>
      </w:r>
    </w:p>
    <w:p w14:paraId="3311F223" w14:textId="7E37ED4F" w:rsidR="00C87C20" w:rsidRDefault="005A2391" w:rsidP="009A6598">
      <w:pPr>
        <w:pStyle w:val="EXP-Titre2"/>
        <w:spacing w:after="120" w:line="276" w:lineRule="auto"/>
        <w:contextualSpacing/>
        <w:jc w:val="both"/>
        <w:rPr>
          <w:rFonts w:cs="Arial"/>
          <w:sz w:val="22"/>
          <w:szCs w:val="22"/>
          <w:lang w:val="en-GB"/>
        </w:rPr>
      </w:pPr>
      <w:r w:rsidRPr="004228BF">
        <w:rPr>
          <w:rFonts w:cs="Arial"/>
          <w:sz w:val="22"/>
          <w:szCs w:val="22"/>
          <w:lang w:val="en-GB"/>
        </w:rPr>
        <w:t>Professional Qualification and Experience</w:t>
      </w:r>
    </w:p>
    <w:p w14:paraId="0125EBFB" w14:textId="77777777" w:rsidR="004228BF" w:rsidRPr="004228BF" w:rsidRDefault="004228BF" w:rsidP="00DA4282">
      <w:pPr>
        <w:pStyle w:val="EXP-Titre2"/>
        <w:spacing w:after="120" w:line="276" w:lineRule="auto"/>
        <w:ind w:left="59"/>
        <w:contextualSpacing/>
        <w:jc w:val="both"/>
        <w:rPr>
          <w:rFonts w:cs="Arial"/>
          <w:sz w:val="22"/>
          <w:szCs w:val="22"/>
          <w:lang w:val="en-GB"/>
        </w:rPr>
      </w:pPr>
    </w:p>
    <w:p w14:paraId="6C7498A2" w14:textId="6504CC10" w:rsidR="00270410" w:rsidRPr="00270410" w:rsidRDefault="00FF45C9" w:rsidP="00DA4282">
      <w:pPr>
        <w:shd w:val="clear" w:color="auto" w:fill="FFFFFF"/>
        <w:spacing w:after="150" w:line="276" w:lineRule="auto"/>
        <w:rPr>
          <w:rFonts w:eastAsia="MS Mincho" w:cs="Arial"/>
          <w:sz w:val="22"/>
          <w:szCs w:val="22"/>
          <w:lang w:val="en-GB" w:eastAsia="ja-JP"/>
        </w:rPr>
      </w:pPr>
      <w:r w:rsidRPr="00FF45C9">
        <w:rPr>
          <w:rFonts w:eastAsia="MS Mincho" w:cs="Arial"/>
          <w:sz w:val="22"/>
          <w:szCs w:val="22"/>
          <w:lang w:val="en-GB" w:eastAsia="ja-JP"/>
        </w:rPr>
        <w:t>Experts with the following qualifications and ex</w:t>
      </w:r>
      <w:r w:rsidR="00270410">
        <w:rPr>
          <w:rFonts w:eastAsia="MS Mincho" w:cs="Arial"/>
          <w:sz w:val="22"/>
          <w:szCs w:val="22"/>
          <w:lang w:val="en-GB" w:eastAsia="ja-JP"/>
        </w:rPr>
        <w:t>periences are invited to apply:</w:t>
      </w:r>
    </w:p>
    <w:p w14:paraId="02D8ADD6" w14:textId="77777777" w:rsidR="00270410" w:rsidRDefault="00270410" w:rsidP="00DA4282">
      <w:pPr>
        <w:pStyle w:val="Paragraphedeliste"/>
        <w:numPr>
          <w:ilvl w:val="0"/>
          <w:numId w:val="33"/>
        </w:numPr>
        <w:shd w:val="clear" w:color="auto" w:fill="FFFFFF"/>
        <w:spacing w:after="150" w:line="276" w:lineRule="auto"/>
        <w:rPr>
          <w:rFonts w:eastAsia="MS Mincho" w:cs="Arial"/>
          <w:sz w:val="22"/>
          <w:szCs w:val="22"/>
          <w:lang w:val="en-GB" w:eastAsia="ja-JP"/>
        </w:rPr>
      </w:pPr>
      <w:r w:rsidRPr="00270410">
        <w:rPr>
          <w:rFonts w:eastAsia="MS Mincho" w:cs="Arial"/>
          <w:sz w:val="22"/>
          <w:szCs w:val="22"/>
          <w:lang w:val="en-GB" w:eastAsia="ja-JP"/>
        </w:rPr>
        <w:t>A Master’s degree or higher in international cooperation, sustainable development, engineering, economics, or other relevant fields related to the programme’s themes.</w:t>
      </w:r>
    </w:p>
    <w:p w14:paraId="11A41834" w14:textId="77777777" w:rsidR="00270410" w:rsidRDefault="00270410" w:rsidP="00DA4282">
      <w:pPr>
        <w:pStyle w:val="Paragraphedeliste"/>
        <w:numPr>
          <w:ilvl w:val="0"/>
          <w:numId w:val="33"/>
        </w:numPr>
        <w:shd w:val="clear" w:color="auto" w:fill="FFFFFF"/>
        <w:spacing w:after="150" w:line="276" w:lineRule="auto"/>
        <w:rPr>
          <w:rFonts w:eastAsia="MS Mincho" w:cs="Arial"/>
          <w:sz w:val="22"/>
          <w:szCs w:val="22"/>
          <w:lang w:val="en-GB" w:eastAsia="ja-JP"/>
        </w:rPr>
      </w:pPr>
      <w:r w:rsidRPr="00270410">
        <w:rPr>
          <w:rFonts w:eastAsia="MS Mincho" w:cs="Arial"/>
          <w:sz w:val="22"/>
          <w:szCs w:val="22"/>
          <w:lang w:val="en-GB" w:eastAsia="ja-JP"/>
        </w:rPr>
        <w:t>A minimum of 5 years of professional experience in the circular economy, in either the public or private sector. Relevant examples may include working for a circular economy start-up, a specialised consulting firm, or a government agency.</w:t>
      </w:r>
    </w:p>
    <w:p w14:paraId="250BC0BF" w14:textId="77777777" w:rsidR="00270410" w:rsidRDefault="00270410" w:rsidP="00DA4282">
      <w:pPr>
        <w:pStyle w:val="Paragraphedeliste"/>
        <w:numPr>
          <w:ilvl w:val="0"/>
          <w:numId w:val="33"/>
        </w:numPr>
        <w:shd w:val="clear" w:color="auto" w:fill="FFFFFF"/>
        <w:spacing w:after="150" w:line="276" w:lineRule="auto"/>
        <w:rPr>
          <w:rFonts w:eastAsia="MS Mincho" w:cs="Arial"/>
          <w:sz w:val="22"/>
          <w:szCs w:val="22"/>
          <w:lang w:val="en-GB" w:eastAsia="ja-JP"/>
        </w:rPr>
      </w:pPr>
      <w:r w:rsidRPr="00270410">
        <w:rPr>
          <w:rFonts w:eastAsia="MS Mincho" w:cs="Arial"/>
          <w:sz w:val="22"/>
          <w:szCs w:val="22"/>
          <w:lang w:val="en-GB" w:eastAsia="ja-JP"/>
        </w:rPr>
        <w:t xml:space="preserve">At least two consulting assignments in support of international cooperation programmes </w:t>
      </w:r>
      <w:r>
        <w:rPr>
          <w:rFonts w:eastAsia="MS Mincho" w:cs="Arial"/>
          <w:sz w:val="22"/>
          <w:szCs w:val="22"/>
          <w:lang w:val="en-GB" w:eastAsia="ja-JP"/>
        </w:rPr>
        <w:t xml:space="preserve">focused on the circular economy, private sector development </w:t>
      </w:r>
      <w:r w:rsidRPr="00270410">
        <w:rPr>
          <w:rFonts w:eastAsia="MS Mincho" w:cs="Arial"/>
          <w:sz w:val="22"/>
          <w:szCs w:val="22"/>
          <w:lang w:val="en-GB" w:eastAsia="ja-JP"/>
        </w:rPr>
        <w:t>or sustainable development, particularly those involving private sector engagement.</w:t>
      </w:r>
    </w:p>
    <w:p w14:paraId="0177E2CA" w14:textId="77777777" w:rsidR="00270410" w:rsidRDefault="00270410" w:rsidP="00DA4282">
      <w:pPr>
        <w:pStyle w:val="Paragraphedeliste"/>
        <w:numPr>
          <w:ilvl w:val="0"/>
          <w:numId w:val="33"/>
        </w:numPr>
        <w:shd w:val="clear" w:color="auto" w:fill="FFFFFF"/>
        <w:spacing w:after="150" w:line="276" w:lineRule="auto"/>
        <w:rPr>
          <w:rFonts w:eastAsia="MS Mincho" w:cs="Arial"/>
          <w:sz w:val="22"/>
          <w:szCs w:val="22"/>
          <w:lang w:val="en-GB" w:eastAsia="ja-JP"/>
        </w:rPr>
      </w:pPr>
      <w:r w:rsidRPr="00270410">
        <w:rPr>
          <w:rFonts w:eastAsia="MS Mincho" w:cs="Arial"/>
          <w:sz w:val="22"/>
          <w:szCs w:val="22"/>
          <w:lang w:val="en-GB" w:eastAsia="ja-JP"/>
        </w:rPr>
        <w:t>Demonstrated experience in MSME financing, capacity-building for MSMEs, and the design of circular economy business models.</w:t>
      </w:r>
    </w:p>
    <w:p w14:paraId="7FB3CEE8" w14:textId="289EC67E" w:rsidR="00270410" w:rsidRDefault="00270410" w:rsidP="00DA4282">
      <w:pPr>
        <w:pStyle w:val="Paragraphedeliste"/>
        <w:numPr>
          <w:ilvl w:val="0"/>
          <w:numId w:val="33"/>
        </w:numPr>
        <w:shd w:val="clear" w:color="auto" w:fill="FFFFFF"/>
        <w:spacing w:after="150" w:line="276" w:lineRule="auto"/>
        <w:rPr>
          <w:rFonts w:eastAsia="MS Mincho" w:cs="Arial"/>
          <w:sz w:val="22"/>
          <w:szCs w:val="22"/>
          <w:lang w:val="en-GB" w:eastAsia="ja-JP"/>
        </w:rPr>
      </w:pPr>
      <w:r w:rsidRPr="00270410">
        <w:rPr>
          <w:rFonts w:eastAsia="MS Mincho" w:cs="Arial"/>
          <w:sz w:val="22"/>
          <w:szCs w:val="22"/>
          <w:lang w:val="en-GB" w:eastAsia="ja-JP"/>
        </w:rPr>
        <w:t>Proven experience in strengthening the capacities of business development support organisations</w:t>
      </w:r>
      <w:r>
        <w:rPr>
          <w:rFonts w:eastAsia="MS Mincho" w:cs="Arial"/>
          <w:sz w:val="22"/>
          <w:szCs w:val="22"/>
          <w:lang w:val="en-GB" w:eastAsia="ja-JP"/>
        </w:rPr>
        <w:t xml:space="preserve"> and grant management organisation</w:t>
      </w:r>
      <w:r w:rsidRPr="00270410">
        <w:rPr>
          <w:rFonts w:eastAsia="MS Mincho" w:cs="Arial"/>
          <w:sz w:val="22"/>
          <w:szCs w:val="22"/>
          <w:lang w:val="en-GB" w:eastAsia="ja-JP"/>
        </w:rPr>
        <w:t>.</w:t>
      </w:r>
    </w:p>
    <w:p w14:paraId="1B43C6CB" w14:textId="77777777" w:rsidR="00270410" w:rsidRDefault="00270410" w:rsidP="00DA4282">
      <w:pPr>
        <w:pStyle w:val="Paragraphedeliste"/>
        <w:numPr>
          <w:ilvl w:val="0"/>
          <w:numId w:val="33"/>
        </w:numPr>
        <w:shd w:val="clear" w:color="auto" w:fill="FFFFFF"/>
        <w:spacing w:after="150" w:line="276" w:lineRule="auto"/>
        <w:rPr>
          <w:rFonts w:eastAsia="MS Mincho" w:cs="Arial"/>
          <w:sz w:val="22"/>
          <w:szCs w:val="22"/>
          <w:lang w:val="en-GB" w:eastAsia="ja-JP"/>
        </w:rPr>
      </w:pPr>
      <w:r w:rsidRPr="00270410">
        <w:rPr>
          <w:rFonts w:eastAsia="MS Mincho" w:cs="Arial"/>
          <w:sz w:val="22"/>
          <w:szCs w:val="22"/>
          <w:lang w:val="en-GB" w:eastAsia="ja-JP"/>
        </w:rPr>
        <w:t>Demonstrated expertise in designing and managing grant or matching grant facilities targeting MSMEs.</w:t>
      </w:r>
    </w:p>
    <w:p w14:paraId="6A9357BC" w14:textId="77777777" w:rsidR="00270410" w:rsidRDefault="00270410" w:rsidP="00DA4282">
      <w:pPr>
        <w:pStyle w:val="Paragraphedeliste"/>
        <w:numPr>
          <w:ilvl w:val="0"/>
          <w:numId w:val="33"/>
        </w:numPr>
        <w:shd w:val="clear" w:color="auto" w:fill="FFFFFF"/>
        <w:spacing w:after="150" w:line="276" w:lineRule="auto"/>
        <w:rPr>
          <w:rFonts w:eastAsia="MS Mincho" w:cs="Arial"/>
          <w:sz w:val="22"/>
          <w:szCs w:val="22"/>
          <w:lang w:val="en-GB" w:eastAsia="ja-JP"/>
        </w:rPr>
      </w:pPr>
      <w:r w:rsidRPr="00270410">
        <w:rPr>
          <w:rFonts w:eastAsia="MS Mincho" w:cs="Arial"/>
          <w:sz w:val="22"/>
          <w:szCs w:val="22"/>
          <w:lang w:val="en-GB" w:eastAsia="ja-JP"/>
        </w:rPr>
        <w:t>Professional experience in Asia and/or Eastern and Southern Africa would be a strong asset.</w:t>
      </w:r>
    </w:p>
    <w:p w14:paraId="18A2D5AC" w14:textId="77777777" w:rsidR="00270410" w:rsidRDefault="004228BF" w:rsidP="00DA4282">
      <w:pPr>
        <w:pStyle w:val="Paragraphedeliste"/>
        <w:numPr>
          <w:ilvl w:val="0"/>
          <w:numId w:val="33"/>
        </w:numPr>
        <w:shd w:val="clear" w:color="auto" w:fill="FFFFFF"/>
        <w:spacing w:after="150" w:line="276" w:lineRule="auto"/>
        <w:rPr>
          <w:rFonts w:eastAsia="MS Mincho" w:cs="Arial"/>
          <w:sz w:val="22"/>
          <w:szCs w:val="22"/>
          <w:lang w:val="en-GB" w:eastAsia="ja-JP"/>
        </w:rPr>
      </w:pPr>
      <w:r w:rsidRPr="00270410">
        <w:rPr>
          <w:rFonts w:eastAsia="MS Mincho" w:cs="Arial"/>
          <w:sz w:val="22"/>
          <w:szCs w:val="22"/>
          <w:lang w:val="en-GB" w:eastAsia="ja-JP"/>
        </w:rPr>
        <w:t xml:space="preserve">Demonstrated </w:t>
      </w:r>
      <w:r w:rsidR="00596A49" w:rsidRPr="00270410">
        <w:rPr>
          <w:rFonts w:eastAsia="MS Mincho" w:cs="Arial"/>
          <w:sz w:val="22"/>
          <w:szCs w:val="22"/>
          <w:lang w:val="en-GB" w:eastAsia="ja-JP"/>
        </w:rPr>
        <w:t>capacity to work within multicultural teams</w:t>
      </w:r>
      <w:r w:rsidR="00F733B8" w:rsidRPr="00270410">
        <w:rPr>
          <w:rFonts w:eastAsia="MS Mincho" w:cs="Arial"/>
          <w:sz w:val="22"/>
          <w:szCs w:val="22"/>
          <w:lang w:val="en-GB" w:eastAsia="ja-JP"/>
        </w:rPr>
        <w:t xml:space="preserve"> with a spirit of collaboration, adaptability, and flexibility.</w:t>
      </w:r>
    </w:p>
    <w:p w14:paraId="5C9A806E" w14:textId="77777777" w:rsidR="00270410" w:rsidRDefault="00F733B8" w:rsidP="00DA4282">
      <w:pPr>
        <w:pStyle w:val="Paragraphedeliste"/>
        <w:numPr>
          <w:ilvl w:val="0"/>
          <w:numId w:val="33"/>
        </w:numPr>
        <w:shd w:val="clear" w:color="auto" w:fill="FFFFFF"/>
        <w:spacing w:after="150" w:line="276" w:lineRule="auto"/>
        <w:rPr>
          <w:rFonts w:eastAsia="MS Mincho" w:cs="Arial"/>
          <w:sz w:val="22"/>
          <w:szCs w:val="22"/>
          <w:lang w:val="en-GB" w:eastAsia="ja-JP"/>
        </w:rPr>
      </w:pPr>
      <w:r w:rsidRPr="00270410">
        <w:rPr>
          <w:rFonts w:eastAsia="MS Mincho" w:cs="Arial"/>
          <w:sz w:val="22"/>
          <w:szCs w:val="22"/>
          <w:lang w:val="en-GB" w:eastAsia="ja-JP"/>
        </w:rPr>
        <w:t xml:space="preserve">Analytical skills and ability to synthesize information. </w:t>
      </w:r>
    </w:p>
    <w:p w14:paraId="2EED0BF5" w14:textId="77777777" w:rsidR="00270410" w:rsidRDefault="004228BF" w:rsidP="00DA4282">
      <w:pPr>
        <w:pStyle w:val="Paragraphedeliste"/>
        <w:numPr>
          <w:ilvl w:val="0"/>
          <w:numId w:val="33"/>
        </w:numPr>
        <w:shd w:val="clear" w:color="auto" w:fill="FFFFFF"/>
        <w:spacing w:after="150" w:line="276" w:lineRule="auto"/>
        <w:rPr>
          <w:rFonts w:eastAsia="MS Mincho" w:cs="Arial"/>
          <w:sz w:val="22"/>
          <w:szCs w:val="22"/>
          <w:lang w:val="en-GB" w:eastAsia="ja-JP"/>
        </w:rPr>
      </w:pPr>
      <w:r w:rsidRPr="00270410">
        <w:rPr>
          <w:rFonts w:eastAsia="MS Mincho" w:cs="Arial"/>
          <w:sz w:val="22"/>
          <w:szCs w:val="22"/>
          <w:lang w:val="en-GB" w:eastAsia="ja-JP"/>
        </w:rPr>
        <w:t xml:space="preserve">Proficiency in office tools (Advanced Excel, Word, PowerPoint, etc.). </w:t>
      </w:r>
    </w:p>
    <w:p w14:paraId="1575BB06" w14:textId="55BF820D" w:rsidR="004228BF" w:rsidRPr="00270410" w:rsidRDefault="004228BF" w:rsidP="00DA4282">
      <w:pPr>
        <w:pStyle w:val="Paragraphedeliste"/>
        <w:numPr>
          <w:ilvl w:val="0"/>
          <w:numId w:val="33"/>
        </w:numPr>
        <w:shd w:val="clear" w:color="auto" w:fill="FFFFFF"/>
        <w:spacing w:after="150" w:line="276" w:lineRule="auto"/>
        <w:rPr>
          <w:rFonts w:eastAsia="MS Mincho" w:cs="Arial"/>
          <w:sz w:val="22"/>
          <w:szCs w:val="22"/>
          <w:lang w:val="en-GB" w:eastAsia="ja-JP"/>
        </w:rPr>
      </w:pPr>
      <w:r w:rsidRPr="00270410">
        <w:rPr>
          <w:rFonts w:eastAsia="MS Mincho" w:cs="Arial"/>
          <w:sz w:val="22"/>
          <w:szCs w:val="22"/>
          <w:lang w:val="en-GB" w:eastAsia="ja-JP"/>
        </w:rPr>
        <w:t>Excellent written and oral communication skills</w:t>
      </w:r>
      <w:r w:rsidR="00F733B8" w:rsidRPr="00270410">
        <w:rPr>
          <w:rFonts w:eastAsia="MS Mincho" w:cs="Arial"/>
          <w:sz w:val="22"/>
          <w:szCs w:val="22"/>
          <w:lang w:val="en-GB" w:eastAsia="ja-JP"/>
        </w:rPr>
        <w:t xml:space="preserve"> in English</w:t>
      </w:r>
      <w:r w:rsidRPr="00270410">
        <w:rPr>
          <w:rFonts w:eastAsia="MS Mincho" w:cs="Arial"/>
          <w:sz w:val="22"/>
          <w:szCs w:val="22"/>
          <w:lang w:val="en-GB" w:eastAsia="ja-JP"/>
        </w:rPr>
        <w:t xml:space="preserve">. </w:t>
      </w:r>
    </w:p>
    <w:p w14:paraId="00BB66C4" w14:textId="4BEA9A3C" w:rsidR="003E5F45" w:rsidRPr="00304B57" w:rsidRDefault="003E5F45" w:rsidP="00D326BA">
      <w:pPr>
        <w:pStyle w:val="EXP-Titre1"/>
      </w:pPr>
      <w:r w:rsidRPr="00304B57">
        <w:t xml:space="preserve">VII. </w:t>
      </w:r>
      <w:r w:rsidR="00304B57" w:rsidRPr="00304B57">
        <w:t>Required documents</w:t>
      </w:r>
    </w:p>
    <w:p w14:paraId="306215E4" w14:textId="69049C57" w:rsidR="003E5F45" w:rsidRPr="00304B57" w:rsidRDefault="00304B57" w:rsidP="00DA4282">
      <w:pPr>
        <w:spacing w:after="120" w:line="276" w:lineRule="auto"/>
        <w:jc w:val="both"/>
        <w:rPr>
          <w:rFonts w:cs="Arial"/>
          <w:sz w:val="22"/>
          <w:szCs w:val="22"/>
          <w:lang w:val="en-GB"/>
        </w:rPr>
      </w:pPr>
      <w:r w:rsidRPr="00304B57">
        <w:rPr>
          <w:rFonts w:cs="Arial"/>
          <w:sz w:val="22"/>
          <w:szCs w:val="22"/>
          <w:lang w:val="en-GB"/>
        </w:rPr>
        <w:t xml:space="preserve">The </w:t>
      </w:r>
      <w:r w:rsidR="00F81B22">
        <w:rPr>
          <w:rFonts w:cs="Arial"/>
          <w:sz w:val="22"/>
          <w:szCs w:val="22"/>
          <w:lang w:val="en-GB"/>
        </w:rPr>
        <w:t>candidate</w:t>
      </w:r>
      <w:r w:rsidR="004228BF">
        <w:rPr>
          <w:rFonts w:cs="Arial"/>
          <w:sz w:val="22"/>
          <w:szCs w:val="22"/>
          <w:lang w:val="en-GB"/>
        </w:rPr>
        <w:t>s</w:t>
      </w:r>
      <w:r w:rsidRPr="00304B57">
        <w:rPr>
          <w:rFonts w:cs="Arial"/>
          <w:sz w:val="22"/>
          <w:szCs w:val="22"/>
          <w:lang w:val="en-GB"/>
        </w:rPr>
        <w:t xml:space="preserve"> should provide the following documents</w:t>
      </w:r>
      <w:r w:rsidR="00AF6765">
        <w:rPr>
          <w:rFonts w:cs="Arial"/>
          <w:sz w:val="22"/>
          <w:szCs w:val="22"/>
          <w:lang w:val="en-GB"/>
        </w:rPr>
        <w:t xml:space="preserve"> </w:t>
      </w:r>
      <w:r w:rsidRPr="00304B57">
        <w:rPr>
          <w:rFonts w:cs="Arial"/>
          <w:sz w:val="22"/>
          <w:szCs w:val="22"/>
          <w:lang w:val="en-GB"/>
        </w:rPr>
        <w:t>in order to be considered for the engagement</w:t>
      </w:r>
      <w:r>
        <w:rPr>
          <w:rFonts w:cs="Arial"/>
          <w:sz w:val="22"/>
          <w:szCs w:val="22"/>
          <w:lang w:val="en-GB"/>
        </w:rPr>
        <w:t>:</w:t>
      </w:r>
    </w:p>
    <w:p w14:paraId="3DEE9782" w14:textId="1CB45323" w:rsidR="00C5535A" w:rsidRPr="00304B57" w:rsidRDefault="003E5F45" w:rsidP="00DA4282">
      <w:pPr>
        <w:pStyle w:val="Paragraphedeliste"/>
        <w:numPr>
          <w:ilvl w:val="0"/>
          <w:numId w:val="8"/>
        </w:numPr>
        <w:spacing w:line="276" w:lineRule="auto"/>
        <w:ind w:right="1332"/>
        <w:jc w:val="both"/>
        <w:rPr>
          <w:rFonts w:cs="Arial"/>
          <w:sz w:val="22"/>
          <w:szCs w:val="22"/>
          <w:lang w:val="en-GB"/>
        </w:rPr>
      </w:pPr>
      <w:r w:rsidRPr="00304B57">
        <w:rPr>
          <w:rFonts w:cs="Arial"/>
          <w:sz w:val="22"/>
          <w:szCs w:val="22"/>
          <w:lang w:val="en-GB"/>
        </w:rPr>
        <w:t>Curriculum Vitae</w:t>
      </w:r>
      <w:r w:rsidR="00304B57">
        <w:rPr>
          <w:rFonts w:cs="Arial"/>
          <w:sz w:val="22"/>
          <w:szCs w:val="22"/>
          <w:lang w:val="en-GB"/>
        </w:rPr>
        <w:t>s</w:t>
      </w:r>
      <w:r w:rsidRPr="00304B57">
        <w:rPr>
          <w:rFonts w:cs="Arial"/>
          <w:sz w:val="22"/>
          <w:szCs w:val="22"/>
          <w:lang w:val="en-GB"/>
        </w:rPr>
        <w:t xml:space="preserve"> </w:t>
      </w:r>
      <w:r w:rsidR="00304B57" w:rsidRPr="00304B57">
        <w:rPr>
          <w:rFonts w:cs="Arial"/>
          <w:sz w:val="22"/>
          <w:szCs w:val="22"/>
          <w:lang w:val="en-GB"/>
        </w:rPr>
        <w:t xml:space="preserve">(CV) and </w:t>
      </w:r>
      <w:r w:rsidR="00F81B22">
        <w:rPr>
          <w:rFonts w:cs="Arial"/>
          <w:sz w:val="22"/>
          <w:szCs w:val="22"/>
          <w:lang w:val="en-GB"/>
        </w:rPr>
        <w:t>c</w:t>
      </w:r>
      <w:r w:rsidR="00304B57">
        <w:rPr>
          <w:rFonts w:cs="Arial"/>
          <w:sz w:val="22"/>
          <w:szCs w:val="22"/>
          <w:lang w:val="en-GB"/>
        </w:rPr>
        <w:t xml:space="preserve">over </w:t>
      </w:r>
      <w:r w:rsidR="00F81B22">
        <w:rPr>
          <w:rFonts w:cs="Arial"/>
          <w:sz w:val="22"/>
          <w:szCs w:val="22"/>
          <w:lang w:val="en-GB"/>
        </w:rPr>
        <w:t>letter</w:t>
      </w:r>
      <w:r w:rsidR="00304B57" w:rsidRPr="00304B57">
        <w:rPr>
          <w:rFonts w:cs="Arial"/>
          <w:sz w:val="22"/>
          <w:szCs w:val="22"/>
          <w:lang w:val="en-GB"/>
        </w:rPr>
        <w:t xml:space="preserve"> </w:t>
      </w:r>
    </w:p>
    <w:p w14:paraId="75ADDC86" w14:textId="189D6923" w:rsidR="003A4502" w:rsidRDefault="00AE4BBB" w:rsidP="00DA4282">
      <w:pPr>
        <w:pStyle w:val="Paragraphedeliste"/>
        <w:numPr>
          <w:ilvl w:val="0"/>
          <w:numId w:val="8"/>
        </w:numPr>
        <w:spacing w:line="276" w:lineRule="auto"/>
        <w:ind w:right="1332"/>
        <w:jc w:val="both"/>
        <w:rPr>
          <w:rFonts w:cs="Arial"/>
          <w:sz w:val="22"/>
          <w:szCs w:val="22"/>
          <w:lang w:val="en-GB"/>
        </w:rPr>
      </w:pPr>
      <w:r w:rsidRPr="00F733B8">
        <w:rPr>
          <w:rFonts w:cs="Arial"/>
          <w:sz w:val="22"/>
          <w:szCs w:val="22"/>
          <w:lang w:val="en-GB"/>
        </w:rPr>
        <w:t xml:space="preserve">A financial offer </w:t>
      </w:r>
      <w:r w:rsidR="00F733B8">
        <w:rPr>
          <w:rFonts w:cs="Arial"/>
          <w:sz w:val="22"/>
          <w:szCs w:val="22"/>
          <w:lang w:val="en-GB"/>
        </w:rPr>
        <w:t>(rate per day)</w:t>
      </w:r>
    </w:p>
    <w:p w14:paraId="69D717A3" w14:textId="1D2ECD2C" w:rsidR="00D326BA" w:rsidRPr="00F733B8" w:rsidRDefault="00D326BA" w:rsidP="00DA4282">
      <w:pPr>
        <w:pStyle w:val="Paragraphedeliste"/>
        <w:numPr>
          <w:ilvl w:val="0"/>
          <w:numId w:val="8"/>
        </w:numPr>
        <w:spacing w:line="276" w:lineRule="auto"/>
        <w:ind w:right="1332"/>
        <w:jc w:val="both"/>
        <w:rPr>
          <w:rFonts w:cs="Arial"/>
          <w:sz w:val="22"/>
          <w:szCs w:val="22"/>
          <w:lang w:val="en-GB"/>
        </w:rPr>
      </w:pPr>
      <w:r>
        <w:rPr>
          <w:rFonts w:cs="Arial"/>
          <w:sz w:val="22"/>
          <w:szCs w:val="22"/>
          <w:lang w:val="en-GB"/>
        </w:rPr>
        <w:t>At least 2 examples of previous works (e.g. publications, reports, slide decks, recordings, etc)</w:t>
      </w:r>
    </w:p>
    <w:sectPr w:rsidR="00D326BA" w:rsidRPr="00F733B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4AE61" w16cex:dateUtc="2022-03-10T16:05:00Z"/>
  <w16cex:commentExtensible w16cex:durableId="25D4B893" w16cex:dateUtc="2022-03-10T16:49:00Z"/>
  <w16cex:commentExtensible w16cex:durableId="25D49A2D" w16cex:dateUtc="2022-03-10T14:39:00Z"/>
  <w16cex:commentExtensible w16cex:durableId="25D49BB6" w16cex:dateUtc="2022-03-10T14:45:00Z"/>
  <w16cex:commentExtensible w16cex:durableId="25D49C26" w16cex:dateUtc="2022-03-10T14:47:00Z"/>
  <w16cex:commentExtensible w16cex:durableId="25D49AC7" w16cex:dateUtc="2022-03-10T14:41:00Z"/>
  <w16cex:commentExtensible w16cex:durableId="25D49D17" w16cex:dateUtc="2022-03-10T14:51:00Z"/>
  <w16cex:commentExtensible w16cex:durableId="25D4BF26" w16cex:dateUtc="2022-03-10T17: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363704" w16cid:durableId="25D4AE61"/>
  <w16cid:commentId w16cid:paraId="1E1FD8C2" w16cid:durableId="25D4B893"/>
  <w16cid:commentId w16cid:paraId="4165A535" w16cid:durableId="25D49A2D"/>
  <w16cid:commentId w16cid:paraId="73767FFF" w16cid:durableId="25D49BB6"/>
  <w16cid:commentId w16cid:paraId="1F809FB2" w16cid:durableId="25D49C26"/>
  <w16cid:commentId w16cid:paraId="706E61AD" w16cid:durableId="25D49AC7"/>
  <w16cid:commentId w16cid:paraId="65C4A399" w16cid:durableId="25D49D17"/>
  <w16cid:commentId w16cid:paraId="6BF54609" w16cid:durableId="25D4BF2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8409A" w14:textId="77777777" w:rsidR="007537CD" w:rsidRDefault="007537CD" w:rsidP="00887535">
      <w:pPr>
        <w:spacing w:line="240" w:lineRule="auto"/>
      </w:pPr>
      <w:r>
        <w:separator/>
      </w:r>
    </w:p>
  </w:endnote>
  <w:endnote w:type="continuationSeparator" w:id="0">
    <w:p w14:paraId="7ED84169" w14:textId="77777777" w:rsidR="007537CD" w:rsidRDefault="007537CD" w:rsidP="008875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4AF3BC" w14:textId="77777777" w:rsidR="007537CD" w:rsidRDefault="007537CD" w:rsidP="00887535">
      <w:pPr>
        <w:spacing w:line="240" w:lineRule="auto"/>
      </w:pPr>
      <w:r>
        <w:separator/>
      </w:r>
    </w:p>
  </w:footnote>
  <w:footnote w:type="continuationSeparator" w:id="0">
    <w:p w14:paraId="642D6F0F" w14:textId="77777777" w:rsidR="007537CD" w:rsidRDefault="007537CD" w:rsidP="00887535">
      <w:pPr>
        <w:spacing w:line="240" w:lineRule="auto"/>
      </w:pPr>
      <w:r>
        <w:continuationSeparator/>
      </w:r>
    </w:p>
  </w:footnote>
  <w:footnote w:id="1">
    <w:p w14:paraId="7C283088" w14:textId="7FB47966" w:rsidR="00441402" w:rsidRDefault="00441402">
      <w:pPr>
        <w:pStyle w:val="Notedebasdepage"/>
      </w:pPr>
      <w:r>
        <w:rPr>
          <w:rStyle w:val="Appelnotedebasdep"/>
        </w:rPr>
        <w:footnoteRef/>
      </w:r>
      <w:r>
        <w:t xml:space="preserve"> </w:t>
      </w:r>
      <w:hyperlink r:id="rId1" w:history="1">
        <w:r w:rsidRPr="00001C4C">
          <w:rPr>
            <w:rStyle w:val="Lienhypertexte"/>
          </w:rPr>
          <w:t>https://www.weforum.org/stories/2018/09/asia-s-plastic-problem-is-choking-the-world-s-oceans-here-s-how-to-fix-it/</w:t>
        </w:r>
      </w:hyperlink>
    </w:p>
    <w:p w14:paraId="43EE4C92" w14:textId="77777777" w:rsidR="00441402" w:rsidRDefault="00441402">
      <w:pPr>
        <w:pStyle w:val="Notedebasdepage"/>
      </w:pPr>
    </w:p>
  </w:footnote>
  <w:footnote w:id="2">
    <w:p w14:paraId="4F317115" w14:textId="6037C3B6" w:rsidR="005E42A5" w:rsidRDefault="005E42A5">
      <w:pPr>
        <w:pStyle w:val="Notedebasdepage"/>
      </w:pPr>
      <w:r>
        <w:rPr>
          <w:rStyle w:val="Appelnotedebasdep"/>
        </w:rPr>
        <w:footnoteRef/>
      </w:r>
      <w:r>
        <w:t xml:space="preserve"> </w:t>
      </w:r>
      <w:r w:rsidRPr="005E42A5">
        <w:t>https://www.oecd.org/en/about/news/press-releases/2022/06/global-plastic-waste-set-to-almost-triple-by-2060.html?utm_source=chatgpt.com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F4B74"/>
    <w:multiLevelType w:val="hybridMultilevel"/>
    <w:tmpl w:val="BF70B1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605E61"/>
    <w:multiLevelType w:val="hybridMultilevel"/>
    <w:tmpl w:val="ED1AA3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997045"/>
    <w:multiLevelType w:val="hybridMultilevel"/>
    <w:tmpl w:val="88E2E8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35559D"/>
    <w:multiLevelType w:val="hybridMultilevel"/>
    <w:tmpl w:val="D99CB556"/>
    <w:lvl w:ilvl="0" w:tplc="1AA44852">
      <w:start w:val="6"/>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767577"/>
    <w:multiLevelType w:val="hybridMultilevel"/>
    <w:tmpl w:val="3966862E"/>
    <w:lvl w:ilvl="0" w:tplc="040C0001">
      <w:start w:val="1"/>
      <w:numFmt w:val="bullet"/>
      <w:lvlText w:val=""/>
      <w:lvlJc w:val="left"/>
      <w:pPr>
        <w:ind w:left="720" w:hanging="720"/>
      </w:pPr>
      <w:rPr>
        <w:rFonts w:ascii="Symbol" w:hAnsi="Symbol" w:hint="default"/>
      </w:rPr>
    </w:lvl>
    <w:lvl w:ilvl="1" w:tplc="18584FC2">
      <w:numFmt w:val="bullet"/>
      <w:lvlText w:val="•"/>
      <w:lvlJc w:val="left"/>
      <w:pPr>
        <w:ind w:left="1080" w:hanging="360"/>
      </w:pPr>
      <w:rPr>
        <w:rFonts w:ascii="Arial" w:eastAsia="MS Mincho" w:hAnsi="Arial" w:cs="Aria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277214B"/>
    <w:multiLevelType w:val="hybridMultilevel"/>
    <w:tmpl w:val="DA082398"/>
    <w:lvl w:ilvl="0" w:tplc="389E583C">
      <w:start w:val="5"/>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3419A7"/>
    <w:multiLevelType w:val="hybridMultilevel"/>
    <w:tmpl w:val="92DEBE88"/>
    <w:lvl w:ilvl="0" w:tplc="040C0001">
      <w:start w:val="1"/>
      <w:numFmt w:val="bullet"/>
      <w:lvlText w:val=""/>
      <w:lvlJc w:val="left"/>
      <w:pPr>
        <w:ind w:left="775" w:hanging="360"/>
      </w:pPr>
      <w:rPr>
        <w:rFonts w:ascii="Symbol" w:hAnsi="Symbol" w:hint="default"/>
      </w:rPr>
    </w:lvl>
    <w:lvl w:ilvl="1" w:tplc="040C0003" w:tentative="1">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7" w15:restartNumberingAfterBreak="0">
    <w:nsid w:val="15453836"/>
    <w:multiLevelType w:val="hybridMultilevel"/>
    <w:tmpl w:val="7788F7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7195A61"/>
    <w:multiLevelType w:val="hybridMultilevel"/>
    <w:tmpl w:val="4202C97C"/>
    <w:lvl w:ilvl="0" w:tplc="035AE772">
      <w:start w:val="1"/>
      <w:numFmt w:val="lowerRoman"/>
      <w:lvlText w:val="(%1)"/>
      <w:lvlJc w:val="left"/>
      <w:pPr>
        <w:ind w:left="1080" w:hanging="720"/>
      </w:pPr>
      <w:rPr>
        <w:rFonts w:hint="default"/>
      </w:rPr>
    </w:lvl>
    <w:lvl w:ilvl="1" w:tplc="18584FC2">
      <w:numFmt w:val="bullet"/>
      <w:lvlText w:val="•"/>
      <w:lvlJc w:val="left"/>
      <w:pPr>
        <w:ind w:left="1440" w:hanging="360"/>
      </w:pPr>
      <w:rPr>
        <w:rFonts w:ascii="Arial" w:eastAsia="MS Mincho" w:hAnsi="Arial" w:cs="Aria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8A82D11"/>
    <w:multiLevelType w:val="hybridMultilevel"/>
    <w:tmpl w:val="942CDBEE"/>
    <w:lvl w:ilvl="0" w:tplc="1520C372">
      <w:start w:val="4"/>
      <w:numFmt w:val="bullet"/>
      <w:lvlText w:val="-"/>
      <w:lvlJc w:val="left"/>
      <w:pPr>
        <w:ind w:left="720" w:hanging="360"/>
      </w:pPr>
      <w:rPr>
        <w:rFonts w:ascii="Arial" w:eastAsia="MS Mincho"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DE68AC"/>
    <w:multiLevelType w:val="multilevel"/>
    <w:tmpl w:val="AEC68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4A2E92"/>
    <w:multiLevelType w:val="hybridMultilevel"/>
    <w:tmpl w:val="6110FF9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C215BD0"/>
    <w:multiLevelType w:val="hybridMultilevel"/>
    <w:tmpl w:val="2AC0837E"/>
    <w:lvl w:ilvl="0" w:tplc="F7EA91F6">
      <w:start w:val="1"/>
      <w:numFmt w:val="low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3" w15:restartNumberingAfterBreak="0">
    <w:nsid w:val="1D7304E2"/>
    <w:multiLevelType w:val="hybridMultilevel"/>
    <w:tmpl w:val="6224721C"/>
    <w:lvl w:ilvl="0" w:tplc="41C6D8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E457FC7"/>
    <w:multiLevelType w:val="hybridMultilevel"/>
    <w:tmpl w:val="90D6F2B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11C5712"/>
    <w:multiLevelType w:val="hybridMultilevel"/>
    <w:tmpl w:val="B95CB89E"/>
    <w:lvl w:ilvl="0" w:tplc="6E9A96B8">
      <w:start w:val="1"/>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D17AB0"/>
    <w:multiLevelType w:val="hybridMultilevel"/>
    <w:tmpl w:val="EA4294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93D47B0"/>
    <w:multiLevelType w:val="hybridMultilevel"/>
    <w:tmpl w:val="E0D87480"/>
    <w:lvl w:ilvl="0" w:tplc="0FE41C0E">
      <w:start w:val="4"/>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7C207A"/>
    <w:multiLevelType w:val="multilevel"/>
    <w:tmpl w:val="5238B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3225F"/>
    <w:multiLevelType w:val="multilevel"/>
    <w:tmpl w:val="B42C8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2E1940"/>
    <w:multiLevelType w:val="multilevel"/>
    <w:tmpl w:val="DD48B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6691BB9"/>
    <w:multiLevelType w:val="hybridMultilevel"/>
    <w:tmpl w:val="08A01F0C"/>
    <w:lvl w:ilvl="0" w:tplc="040C0001">
      <w:start w:val="1"/>
      <w:numFmt w:val="bullet"/>
      <w:lvlText w:val=""/>
      <w:lvlJc w:val="left"/>
      <w:pPr>
        <w:ind w:left="720" w:hanging="360"/>
      </w:pPr>
      <w:rPr>
        <w:rFonts w:ascii="Symbol" w:hAnsi="Symbol" w:hint="default"/>
      </w:rPr>
    </w:lvl>
    <w:lvl w:ilvl="1" w:tplc="76503ECE">
      <w:start w:val="1"/>
      <w:numFmt w:val="decimal"/>
      <w:lvlText w:val="%2."/>
      <w:lvlJc w:val="left"/>
      <w:pPr>
        <w:ind w:left="1440" w:hanging="360"/>
      </w:pPr>
      <w:rPr>
        <w:rFonts w:ascii="Arial" w:eastAsia="Times" w:hAnsi="Arial" w:cs="Times New Roman"/>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38177E99"/>
    <w:multiLevelType w:val="multilevel"/>
    <w:tmpl w:val="F6AE09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86E02CC"/>
    <w:multiLevelType w:val="hybridMultilevel"/>
    <w:tmpl w:val="1660DF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306265"/>
    <w:multiLevelType w:val="hybridMultilevel"/>
    <w:tmpl w:val="06589B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207ADC"/>
    <w:multiLevelType w:val="hybridMultilevel"/>
    <w:tmpl w:val="AE8A6484"/>
    <w:lvl w:ilvl="0" w:tplc="13F4C9E4">
      <w:start w:val="2"/>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8E82206"/>
    <w:multiLevelType w:val="hybridMultilevel"/>
    <w:tmpl w:val="EAFC88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E71EC2"/>
    <w:multiLevelType w:val="hybridMultilevel"/>
    <w:tmpl w:val="297E5150"/>
    <w:lvl w:ilvl="0" w:tplc="E320E0CA">
      <w:start w:val="1"/>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E821D5A"/>
    <w:multiLevelType w:val="multilevel"/>
    <w:tmpl w:val="9154D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BE7948"/>
    <w:multiLevelType w:val="hybridMultilevel"/>
    <w:tmpl w:val="4328AC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3AE1374"/>
    <w:multiLevelType w:val="hybridMultilevel"/>
    <w:tmpl w:val="1764DB38"/>
    <w:lvl w:ilvl="0" w:tplc="040C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B5C15EC"/>
    <w:multiLevelType w:val="hybridMultilevel"/>
    <w:tmpl w:val="827651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C0E5280"/>
    <w:multiLevelType w:val="hybridMultilevel"/>
    <w:tmpl w:val="A04E40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22914D9"/>
    <w:multiLevelType w:val="hybridMultilevel"/>
    <w:tmpl w:val="DD885E7E"/>
    <w:lvl w:ilvl="0" w:tplc="9FE0E8E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44125F"/>
    <w:multiLevelType w:val="hybridMultilevel"/>
    <w:tmpl w:val="078E55C8"/>
    <w:lvl w:ilvl="0" w:tplc="040C0001">
      <w:start w:val="1"/>
      <w:numFmt w:val="bullet"/>
      <w:lvlText w:val=""/>
      <w:lvlJc w:val="left"/>
      <w:pPr>
        <w:ind w:left="775" w:hanging="360"/>
      </w:pPr>
      <w:rPr>
        <w:rFonts w:ascii="Symbol" w:hAnsi="Symbol" w:hint="default"/>
      </w:rPr>
    </w:lvl>
    <w:lvl w:ilvl="1" w:tplc="040C0003" w:tentative="1">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35" w15:restartNumberingAfterBreak="0">
    <w:nsid w:val="63D533A0"/>
    <w:multiLevelType w:val="hybridMultilevel"/>
    <w:tmpl w:val="F39E81F6"/>
    <w:lvl w:ilvl="0" w:tplc="3030083A">
      <w:start w:val="1"/>
      <w:numFmt w:val="decimal"/>
      <w:lvlText w:val="%1."/>
      <w:lvlJc w:val="left"/>
      <w:pPr>
        <w:ind w:left="1080" w:hanging="360"/>
      </w:pPr>
      <w:rPr>
        <w:rFonts w:cs="Times New Roman" w:hint="default"/>
        <w:sz w:val="20"/>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64393689"/>
    <w:multiLevelType w:val="hybridMultilevel"/>
    <w:tmpl w:val="DF9625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4E86E02"/>
    <w:multiLevelType w:val="hybridMultilevel"/>
    <w:tmpl w:val="AE36DDBC"/>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14D6DE26">
      <w:numFmt w:val="bullet"/>
      <w:lvlText w:val="-"/>
      <w:lvlJc w:val="left"/>
      <w:pPr>
        <w:ind w:left="1980" w:hanging="360"/>
      </w:pPr>
      <w:rPr>
        <w:rFonts w:ascii="Arial" w:eastAsiaTheme="minorEastAsia" w:hAnsi="Arial" w:cs="Arial" w:hint="default"/>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8" w15:restartNumberingAfterBreak="0">
    <w:nsid w:val="67504121"/>
    <w:multiLevelType w:val="hybridMultilevel"/>
    <w:tmpl w:val="B9CA2D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8043725"/>
    <w:multiLevelType w:val="hybridMultilevel"/>
    <w:tmpl w:val="F0C688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9552592"/>
    <w:multiLevelType w:val="hybridMultilevel"/>
    <w:tmpl w:val="B0FE9D86"/>
    <w:lvl w:ilvl="0" w:tplc="55ECBA8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B4D442A"/>
    <w:multiLevelType w:val="hybridMultilevel"/>
    <w:tmpl w:val="80860432"/>
    <w:lvl w:ilvl="0" w:tplc="389E583C">
      <w:start w:val="5"/>
      <w:numFmt w:val="bullet"/>
      <w:lvlText w:val="-"/>
      <w:lvlJc w:val="left"/>
      <w:pPr>
        <w:ind w:left="720" w:hanging="360"/>
      </w:pPr>
      <w:rPr>
        <w:rFonts w:ascii="Arial" w:eastAsia="MS Mincho"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E5E5AA4"/>
    <w:multiLevelType w:val="multilevel"/>
    <w:tmpl w:val="13608A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5702473"/>
    <w:multiLevelType w:val="hybridMultilevel"/>
    <w:tmpl w:val="19F2A95A"/>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D905230"/>
    <w:multiLevelType w:val="hybridMultilevel"/>
    <w:tmpl w:val="B7C0D5B8"/>
    <w:lvl w:ilvl="0" w:tplc="0FE41C0E">
      <w:start w:val="4"/>
      <w:numFmt w:val="bullet"/>
      <w:lvlText w:val="-"/>
      <w:lvlJc w:val="left"/>
      <w:pPr>
        <w:ind w:left="419" w:hanging="360"/>
      </w:pPr>
      <w:rPr>
        <w:rFonts w:ascii="Arial" w:eastAsia="MS Mincho" w:hAnsi="Arial" w:cs="Arial" w:hint="default"/>
      </w:rPr>
    </w:lvl>
    <w:lvl w:ilvl="1" w:tplc="040C0003" w:tentative="1">
      <w:start w:val="1"/>
      <w:numFmt w:val="bullet"/>
      <w:lvlText w:val="o"/>
      <w:lvlJc w:val="left"/>
      <w:pPr>
        <w:ind w:left="1139" w:hanging="360"/>
      </w:pPr>
      <w:rPr>
        <w:rFonts w:ascii="Courier New" w:hAnsi="Courier New" w:cs="Courier New" w:hint="default"/>
      </w:rPr>
    </w:lvl>
    <w:lvl w:ilvl="2" w:tplc="040C0005" w:tentative="1">
      <w:start w:val="1"/>
      <w:numFmt w:val="bullet"/>
      <w:lvlText w:val=""/>
      <w:lvlJc w:val="left"/>
      <w:pPr>
        <w:ind w:left="1859" w:hanging="360"/>
      </w:pPr>
      <w:rPr>
        <w:rFonts w:ascii="Wingdings" w:hAnsi="Wingdings" w:hint="default"/>
      </w:rPr>
    </w:lvl>
    <w:lvl w:ilvl="3" w:tplc="040C0001" w:tentative="1">
      <w:start w:val="1"/>
      <w:numFmt w:val="bullet"/>
      <w:lvlText w:val=""/>
      <w:lvlJc w:val="left"/>
      <w:pPr>
        <w:ind w:left="2579" w:hanging="360"/>
      </w:pPr>
      <w:rPr>
        <w:rFonts w:ascii="Symbol" w:hAnsi="Symbol" w:hint="default"/>
      </w:rPr>
    </w:lvl>
    <w:lvl w:ilvl="4" w:tplc="040C0003" w:tentative="1">
      <w:start w:val="1"/>
      <w:numFmt w:val="bullet"/>
      <w:lvlText w:val="o"/>
      <w:lvlJc w:val="left"/>
      <w:pPr>
        <w:ind w:left="3299" w:hanging="360"/>
      </w:pPr>
      <w:rPr>
        <w:rFonts w:ascii="Courier New" w:hAnsi="Courier New" w:cs="Courier New" w:hint="default"/>
      </w:rPr>
    </w:lvl>
    <w:lvl w:ilvl="5" w:tplc="040C0005" w:tentative="1">
      <w:start w:val="1"/>
      <w:numFmt w:val="bullet"/>
      <w:lvlText w:val=""/>
      <w:lvlJc w:val="left"/>
      <w:pPr>
        <w:ind w:left="4019" w:hanging="360"/>
      </w:pPr>
      <w:rPr>
        <w:rFonts w:ascii="Wingdings" w:hAnsi="Wingdings" w:hint="default"/>
      </w:rPr>
    </w:lvl>
    <w:lvl w:ilvl="6" w:tplc="040C0001" w:tentative="1">
      <w:start w:val="1"/>
      <w:numFmt w:val="bullet"/>
      <w:lvlText w:val=""/>
      <w:lvlJc w:val="left"/>
      <w:pPr>
        <w:ind w:left="4739" w:hanging="360"/>
      </w:pPr>
      <w:rPr>
        <w:rFonts w:ascii="Symbol" w:hAnsi="Symbol" w:hint="default"/>
      </w:rPr>
    </w:lvl>
    <w:lvl w:ilvl="7" w:tplc="040C0003" w:tentative="1">
      <w:start w:val="1"/>
      <w:numFmt w:val="bullet"/>
      <w:lvlText w:val="o"/>
      <w:lvlJc w:val="left"/>
      <w:pPr>
        <w:ind w:left="5459" w:hanging="360"/>
      </w:pPr>
      <w:rPr>
        <w:rFonts w:ascii="Courier New" w:hAnsi="Courier New" w:cs="Courier New" w:hint="default"/>
      </w:rPr>
    </w:lvl>
    <w:lvl w:ilvl="8" w:tplc="040C0005" w:tentative="1">
      <w:start w:val="1"/>
      <w:numFmt w:val="bullet"/>
      <w:lvlText w:val=""/>
      <w:lvlJc w:val="left"/>
      <w:pPr>
        <w:ind w:left="6179" w:hanging="360"/>
      </w:pPr>
      <w:rPr>
        <w:rFonts w:ascii="Wingdings" w:hAnsi="Wingdings" w:hint="default"/>
      </w:rPr>
    </w:lvl>
  </w:abstractNum>
  <w:num w:numId="1">
    <w:abstractNumId w:val="44"/>
  </w:num>
  <w:num w:numId="2">
    <w:abstractNumId w:val="41"/>
  </w:num>
  <w:num w:numId="3">
    <w:abstractNumId w:val="9"/>
  </w:num>
  <w:num w:numId="4">
    <w:abstractNumId w:val="5"/>
  </w:num>
  <w:num w:numId="5">
    <w:abstractNumId w:val="37"/>
  </w:num>
  <w:num w:numId="6">
    <w:abstractNumId w:val="27"/>
  </w:num>
  <w:num w:numId="7">
    <w:abstractNumId w:val="38"/>
  </w:num>
  <w:num w:numId="8">
    <w:abstractNumId w:val="13"/>
  </w:num>
  <w:num w:numId="9">
    <w:abstractNumId w:val="33"/>
  </w:num>
  <w:num w:numId="10">
    <w:abstractNumId w:val="42"/>
  </w:num>
  <w:num w:numId="11">
    <w:abstractNumId w:val="17"/>
  </w:num>
  <w:num w:numId="12">
    <w:abstractNumId w:val="22"/>
  </w:num>
  <w:num w:numId="13">
    <w:abstractNumId w:val="39"/>
  </w:num>
  <w:num w:numId="14">
    <w:abstractNumId w:val="18"/>
  </w:num>
  <w:num w:numId="15">
    <w:abstractNumId w:val="20"/>
  </w:num>
  <w:num w:numId="16">
    <w:abstractNumId w:val="0"/>
  </w:num>
  <w:num w:numId="17">
    <w:abstractNumId w:val="19"/>
  </w:num>
  <w:num w:numId="18">
    <w:abstractNumId w:val="21"/>
  </w:num>
  <w:num w:numId="19">
    <w:abstractNumId w:val="25"/>
  </w:num>
  <w:num w:numId="20">
    <w:abstractNumId w:val="11"/>
  </w:num>
  <w:num w:numId="21">
    <w:abstractNumId w:val="40"/>
  </w:num>
  <w:num w:numId="22">
    <w:abstractNumId w:val="12"/>
  </w:num>
  <w:num w:numId="23">
    <w:abstractNumId w:val="14"/>
  </w:num>
  <w:num w:numId="24">
    <w:abstractNumId w:val="8"/>
  </w:num>
  <w:num w:numId="25">
    <w:abstractNumId w:val="43"/>
  </w:num>
  <w:num w:numId="26">
    <w:abstractNumId w:val="30"/>
  </w:num>
  <w:num w:numId="27">
    <w:abstractNumId w:val="35"/>
  </w:num>
  <w:num w:numId="28">
    <w:abstractNumId w:val="29"/>
  </w:num>
  <w:num w:numId="29">
    <w:abstractNumId w:val="36"/>
  </w:num>
  <w:num w:numId="30">
    <w:abstractNumId w:val="7"/>
  </w:num>
  <w:num w:numId="31">
    <w:abstractNumId w:val="4"/>
  </w:num>
  <w:num w:numId="32">
    <w:abstractNumId w:val="31"/>
  </w:num>
  <w:num w:numId="33">
    <w:abstractNumId w:val="32"/>
  </w:num>
  <w:num w:numId="34">
    <w:abstractNumId w:val="24"/>
  </w:num>
  <w:num w:numId="35">
    <w:abstractNumId w:val="26"/>
  </w:num>
  <w:num w:numId="36">
    <w:abstractNumId w:val="6"/>
  </w:num>
  <w:num w:numId="37">
    <w:abstractNumId w:val="16"/>
  </w:num>
  <w:num w:numId="38">
    <w:abstractNumId w:val="34"/>
  </w:num>
  <w:num w:numId="39">
    <w:abstractNumId w:val="15"/>
  </w:num>
  <w:num w:numId="40">
    <w:abstractNumId w:val="28"/>
  </w:num>
  <w:num w:numId="41">
    <w:abstractNumId w:val="10"/>
  </w:num>
  <w:num w:numId="42">
    <w:abstractNumId w:val="23"/>
  </w:num>
  <w:num w:numId="43">
    <w:abstractNumId w:val="1"/>
  </w:num>
  <w:num w:numId="44">
    <w:abstractNumId w:val="3"/>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Q2tzC1MDQzNgeyzJV0lIJTi4sz8/NACoxqASI9KhwsAAAA"/>
  </w:docVars>
  <w:rsids>
    <w:rsidRoot w:val="00C87C20"/>
    <w:rsid w:val="0000160B"/>
    <w:rsid w:val="00012568"/>
    <w:rsid w:val="00034012"/>
    <w:rsid w:val="00043F2E"/>
    <w:rsid w:val="00047AE6"/>
    <w:rsid w:val="000505EE"/>
    <w:rsid w:val="000518F8"/>
    <w:rsid w:val="00063FBB"/>
    <w:rsid w:val="0006494D"/>
    <w:rsid w:val="00066410"/>
    <w:rsid w:val="00073140"/>
    <w:rsid w:val="0007443B"/>
    <w:rsid w:val="00076544"/>
    <w:rsid w:val="00081056"/>
    <w:rsid w:val="000832A1"/>
    <w:rsid w:val="000909AA"/>
    <w:rsid w:val="00091402"/>
    <w:rsid w:val="00094AEB"/>
    <w:rsid w:val="00094BC5"/>
    <w:rsid w:val="000A0FF0"/>
    <w:rsid w:val="000A1627"/>
    <w:rsid w:val="000A345A"/>
    <w:rsid w:val="000B0870"/>
    <w:rsid w:val="000B59ED"/>
    <w:rsid w:val="000C042D"/>
    <w:rsid w:val="000C4AD6"/>
    <w:rsid w:val="000D24F9"/>
    <w:rsid w:val="000F19CF"/>
    <w:rsid w:val="000F31C7"/>
    <w:rsid w:val="000F3356"/>
    <w:rsid w:val="000F4397"/>
    <w:rsid w:val="000F4DF3"/>
    <w:rsid w:val="000F5C82"/>
    <w:rsid w:val="00101CD8"/>
    <w:rsid w:val="00104030"/>
    <w:rsid w:val="0010585B"/>
    <w:rsid w:val="00106753"/>
    <w:rsid w:val="00107FD5"/>
    <w:rsid w:val="001145DD"/>
    <w:rsid w:val="0012166F"/>
    <w:rsid w:val="00123CEE"/>
    <w:rsid w:val="00130906"/>
    <w:rsid w:val="00132CEE"/>
    <w:rsid w:val="001331B4"/>
    <w:rsid w:val="00133BA8"/>
    <w:rsid w:val="00140200"/>
    <w:rsid w:val="001418FC"/>
    <w:rsid w:val="00146E4E"/>
    <w:rsid w:val="00153571"/>
    <w:rsid w:val="00157A55"/>
    <w:rsid w:val="00157B05"/>
    <w:rsid w:val="001609DE"/>
    <w:rsid w:val="0016563D"/>
    <w:rsid w:val="00170139"/>
    <w:rsid w:val="00173E8A"/>
    <w:rsid w:val="00176FA7"/>
    <w:rsid w:val="00176FD8"/>
    <w:rsid w:val="0018496D"/>
    <w:rsid w:val="00192541"/>
    <w:rsid w:val="00192FFF"/>
    <w:rsid w:val="00194EFD"/>
    <w:rsid w:val="00197AA8"/>
    <w:rsid w:val="001C2A71"/>
    <w:rsid w:val="001D3C65"/>
    <w:rsid w:val="001E2EA7"/>
    <w:rsid w:val="001E686D"/>
    <w:rsid w:val="001F079F"/>
    <w:rsid w:val="002019C2"/>
    <w:rsid w:val="00210CC2"/>
    <w:rsid w:val="00212049"/>
    <w:rsid w:val="00212D88"/>
    <w:rsid w:val="0022257F"/>
    <w:rsid w:val="002231E7"/>
    <w:rsid w:val="002274D0"/>
    <w:rsid w:val="00241435"/>
    <w:rsid w:val="002427A3"/>
    <w:rsid w:val="00242FC5"/>
    <w:rsid w:val="00246B22"/>
    <w:rsid w:val="00250AC8"/>
    <w:rsid w:val="00256E7A"/>
    <w:rsid w:val="00266C03"/>
    <w:rsid w:val="00270410"/>
    <w:rsid w:val="002765D2"/>
    <w:rsid w:val="002960C6"/>
    <w:rsid w:val="002A1896"/>
    <w:rsid w:val="002A3019"/>
    <w:rsid w:val="002A5C84"/>
    <w:rsid w:val="002A60D4"/>
    <w:rsid w:val="002B017A"/>
    <w:rsid w:val="002B2750"/>
    <w:rsid w:val="002B3A46"/>
    <w:rsid w:val="002B699A"/>
    <w:rsid w:val="002B76D6"/>
    <w:rsid w:val="002B786E"/>
    <w:rsid w:val="002C05AA"/>
    <w:rsid w:val="002C2A18"/>
    <w:rsid w:val="002C38B0"/>
    <w:rsid w:val="002C3F6C"/>
    <w:rsid w:val="002C49C7"/>
    <w:rsid w:val="002D363F"/>
    <w:rsid w:val="002D3AA5"/>
    <w:rsid w:val="002D3C08"/>
    <w:rsid w:val="002D425F"/>
    <w:rsid w:val="002E2AB6"/>
    <w:rsid w:val="002E7891"/>
    <w:rsid w:val="002F02BC"/>
    <w:rsid w:val="002F3EF8"/>
    <w:rsid w:val="002F4320"/>
    <w:rsid w:val="002F64CB"/>
    <w:rsid w:val="00304B57"/>
    <w:rsid w:val="0030640E"/>
    <w:rsid w:val="003074B2"/>
    <w:rsid w:val="00307BDB"/>
    <w:rsid w:val="0032421B"/>
    <w:rsid w:val="003259CC"/>
    <w:rsid w:val="00331AC7"/>
    <w:rsid w:val="00332A49"/>
    <w:rsid w:val="003362CE"/>
    <w:rsid w:val="0034154D"/>
    <w:rsid w:val="00346DC7"/>
    <w:rsid w:val="003567FA"/>
    <w:rsid w:val="00361FC8"/>
    <w:rsid w:val="0036247A"/>
    <w:rsid w:val="00362AD1"/>
    <w:rsid w:val="0037649B"/>
    <w:rsid w:val="003855F0"/>
    <w:rsid w:val="003A0F9B"/>
    <w:rsid w:val="003A3911"/>
    <w:rsid w:val="003A3DBB"/>
    <w:rsid w:val="003A4502"/>
    <w:rsid w:val="003A5085"/>
    <w:rsid w:val="003A56E2"/>
    <w:rsid w:val="003A5C30"/>
    <w:rsid w:val="003B0BD2"/>
    <w:rsid w:val="003B2454"/>
    <w:rsid w:val="003B3229"/>
    <w:rsid w:val="003C5B39"/>
    <w:rsid w:val="003C6393"/>
    <w:rsid w:val="003D7484"/>
    <w:rsid w:val="003D7D6F"/>
    <w:rsid w:val="003D7E66"/>
    <w:rsid w:val="003E48A6"/>
    <w:rsid w:val="003E5F45"/>
    <w:rsid w:val="003E6DCD"/>
    <w:rsid w:val="003F08C4"/>
    <w:rsid w:val="003F199F"/>
    <w:rsid w:val="003F78E5"/>
    <w:rsid w:val="0040207C"/>
    <w:rsid w:val="004031D2"/>
    <w:rsid w:val="004151AA"/>
    <w:rsid w:val="00416B74"/>
    <w:rsid w:val="00416E7E"/>
    <w:rsid w:val="0042036D"/>
    <w:rsid w:val="004228BF"/>
    <w:rsid w:val="0042620B"/>
    <w:rsid w:val="0043461E"/>
    <w:rsid w:val="00441402"/>
    <w:rsid w:val="00441E57"/>
    <w:rsid w:val="00443156"/>
    <w:rsid w:val="00443B2C"/>
    <w:rsid w:val="0044493C"/>
    <w:rsid w:val="00444AE9"/>
    <w:rsid w:val="00444FBC"/>
    <w:rsid w:val="00445336"/>
    <w:rsid w:val="0045033B"/>
    <w:rsid w:val="004551F4"/>
    <w:rsid w:val="00456A3B"/>
    <w:rsid w:val="0046188C"/>
    <w:rsid w:val="004627CB"/>
    <w:rsid w:val="00463815"/>
    <w:rsid w:val="00464D20"/>
    <w:rsid w:val="004712FC"/>
    <w:rsid w:val="00471F27"/>
    <w:rsid w:val="0047233D"/>
    <w:rsid w:val="00474676"/>
    <w:rsid w:val="00474EFC"/>
    <w:rsid w:val="00483EC9"/>
    <w:rsid w:val="00490D67"/>
    <w:rsid w:val="00493961"/>
    <w:rsid w:val="004A16A1"/>
    <w:rsid w:val="004A19C5"/>
    <w:rsid w:val="004A3F6C"/>
    <w:rsid w:val="004A63E1"/>
    <w:rsid w:val="004C018B"/>
    <w:rsid w:val="004C4DB5"/>
    <w:rsid w:val="004C7AA4"/>
    <w:rsid w:val="004D1E84"/>
    <w:rsid w:val="004D3F42"/>
    <w:rsid w:val="004E2EB7"/>
    <w:rsid w:val="00502CC5"/>
    <w:rsid w:val="00502CDF"/>
    <w:rsid w:val="00521511"/>
    <w:rsid w:val="005217AB"/>
    <w:rsid w:val="00522B5A"/>
    <w:rsid w:val="00523C00"/>
    <w:rsid w:val="0053506E"/>
    <w:rsid w:val="00535AE0"/>
    <w:rsid w:val="005422F6"/>
    <w:rsid w:val="00543AD8"/>
    <w:rsid w:val="005475AA"/>
    <w:rsid w:val="00547B7F"/>
    <w:rsid w:val="005622FA"/>
    <w:rsid w:val="00575C5D"/>
    <w:rsid w:val="005770AC"/>
    <w:rsid w:val="005839E2"/>
    <w:rsid w:val="00587095"/>
    <w:rsid w:val="00594C0B"/>
    <w:rsid w:val="00595BFB"/>
    <w:rsid w:val="00596A49"/>
    <w:rsid w:val="005A2391"/>
    <w:rsid w:val="005A571D"/>
    <w:rsid w:val="005B13E0"/>
    <w:rsid w:val="005B4A20"/>
    <w:rsid w:val="005B6FCE"/>
    <w:rsid w:val="005C425D"/>
    <w:rsid w:val="005C5E5C"/>
    <w:rsid w:val="005C65D3"/>
    <w:rsid w:val="005C6CF0"/>
    <w:rsid w:val="005D2B8A"/>
    <w:rsid w:val="005D4BC0"/>
    <w:rsid w:val="005D4C78"/>
    <w:rsid w:val="005D6787"/>
    <w:rsid w:val="005E1A20"/>
    <w:rsid w:val="005E42A5"/>
    <w:rsid w:val="005E4B36"/>
    <w:rsid w:val="005E6976"/>
    <w:rsid w:val="005F3FE0"/>
    <w:rsid w:val="005F4CAB"/>
    <w:rsid w:val="005F79BC"/>
    <w:rsid w:val="00600827"/>
    <w:rsid w:val="006041DA"/>
    <w:rsid w:val="0060514C"/>
    <w:rsid w:val="00613ECB"/>
    <w:rsid w:val="00616D5F"/>
    <w:rsid w:val="0062478E"/>
    <w:rsid w:val="00632E30"/>
    <w:rsid w:val="0063715F"/>
    <w:rsid w:val="006456BA"/>
    <w:rsid w:val="00645776"/>
    <w:rsid w:val="006513A8"/>
    <w:rsid w:val="00653EF3"/>
    <w:rsid w:val="0066158D"/>
    <w:rsid w:val="00661D60"/>
    <w:rsid w:val="00673DA8"/>
    <w:rsid w:val="0067492B"/>
    <w:rsid w:val="006752F2"/>
    <w:rsid w:val="00675545"/>
    <w:rsid w:val="00676A2F"/>
    <w:rsid w:val="00682DDB"/>
    <w:rsid w:val="00683872"/>
    <w:rsid w:val="0069077D"/>
    <w:rsid w:val="00694445"/>
    <w:rsid w:val="006A3B0C"/>
    <w:rsid w:val="006B26AF"/>
    <w:rsid w:val="006C2620"/>
    <w:rsid w:val="006D2E4A"/>
    <w:rsid w:val="006D41E7"/>
    <w:rsid w:val="006D43FD"/>
    <w:rsid w:val="006E04E7"/>
    <w:rsid w:val="006F12B3"/>
    <w:rsid w:val="006F5CCB"/>
    <w:rsid w:val="00700B22"/>
    <w:rsid w:val="00714505"/>
    <w:rsid w:val="0071655F"/>
    <w:rsid w:val="0072406D"/>
    <w:rsid w:val="00725077"/>
    <w:rsid w:val="00731E88"/>
    <w:rsid w:val="00740B2B"/>
    <w:rsid w:val="0074216F"/>
    <w:rsid w:val="0075053F"/>
    <w:rsid w:val="007537CD"/>
    <w:rsid w:val="007553CA"/>
    <w:rsid w:val="00756E0E"/>
    <w:rsid w:val="007579A5"/>
    <w:rsid w:val="00765FB9"/>
    <w:rsid w:val="00770956"/>
    <w:rsid w:val="007754E6"/>
    <w:rsid w:val="0077673B"/>
    <w:rsid w:val="0078031A"/>
    <w:rsid w:val="00783D3B"/>
    <w:rsid w:val="00792786"/>
    <w:rsid w:val="0079347E"/>
    <w:rsid w:val="0079747C"/>
    <w:rsid w:val="007A1B9C"/>
    <w:rsid w:val="007A2BA5"/>
    <w:rsid w:val="007B0B1A"/>
    <w:rsid w:val="007B6C74"/>
    <w:rsid w:val="007B72F7"/>
    <w:rsid w:val="007B7796"/>
    <w:rsid w:val="007E4DC8"/>
    <w:rsid w:val="007F037D"/>
    <w:rsid w:val="007F14EC"/>
    <w:rsid w:val="00806ECF"/>
    <w:rsid w:val="00810D26"/>
    <w:rsid w:val="0081186D"/>
    <w:rsid w:val="00814906"/>
    <w:rsid w:val="008236F7"/>
    <w:rsid w:val="0082603F"/>
    <w:rsid w:val="00826072"/>
    <w:rsid w:val="00826DE7"/>
    <w:rsid w:val="008318FD"/>
    <w:rsid w:val="00833184"/>
    <w:rsid w:val="00842D44"/>
    <w:rsid w:val="00853D90"/>
    <w:rsid w:val="00854BFC"/>
    <w:rsid w:val="0085790F"/>
    <w:rsid w:val="00862DFF"/>
    <w:rsid w:val="008652B4"/>
    <w:rsid w:val="00870020"/>
    <w:rsid w:val="008713D8"/>
    <w:rsid w:val="00882FFD"/>
    <w:rsid w:val="00887535"/>
    <w:rsid w:val="0088774D"/>
    <w:rsid w:val="008900BF"/>
    <w:rsid w:val="008907D8"/>
    <w:rsid w:val="008A15AC"/>
    <w:rsid w:val="008A22F9"/>
    <w:rsid w:val="008A43A0"/>
    <w:rsid w:val="008A599B"/>
    <w:rsid w:val="008A63C5"/>
    <w:rsid w:val="008B2517"/>
    <w:rsid w:val="008C5E1E"/>
    <w:rsid w:val="008D0153"/>
    <w:rsid w:val="008D29B3"/>
    <w:rsid w:val="008D3022"/>
    <w:rsid w:val="008D4BD1"/>
    <w:rsid w:val="008E0028"/>
    <w:rsid w:val="008E4438"/>
    <w:rsid w:val="008E6C2F"/>
    <w:rsid w:val="008F0595"/>
    <w:rsid w:val="008F0A4A"/>
    <w:rsid w:val="008F2A81"/>
    <w:rsid w:val="008F6516"/>
    <w:rsid w:val="00902D7A"/>
    <w:rsid w:val="0090444D"/>
    <w:rsid w:val="0090517C"/>
    <w:rsid w:val="00907D63"/>
    <w:rsid w:val="00907EB2"/>
    <w:rsid w:val="00911E58"/>
    <w:rsid w:val="00913DA4"/>
    <w:rsid w:val="00913FAE"/>
    <w:rsid w:val="00931D96"/>
    <w:rsid w:val="00932B1F"/>
    <w:rsid w:val="00932EFE"/>
    <w:rsid w:val="00933AE3"/>
    <w:rsid w:val="00936CF2"/>
    <w:rsid w:val="00943677"/>
    <w:rsid w:val="00945D1E"/>
    <w:rsid w:val="00946277"/>
    <w:rsid w:val="009464BA"/>
    <w:rsid w:val="0095048D"/>
    <w:rsid w:val="00956D1C"/>
    <w:rsid w:val="00962779"/>
    <w:rsid w:val="00962E4B"/>
    <w:rsid w:val="009649E6"/>
    <w:rsid w:val="00967AD8"/>
    <w:rsid w:val="00967B38"/>
    <w:rsid w:val="00970982"/>
    <w:rsid w:val="0097286D"/>
    <w:rsid w:val="0097734D"/>
    <w:rsid w:val="0098689E"/>
    <w:rsid w:val="00987994"/>
    <w:rsid w:val="0099459C"/>
    <w:rsid w:val="009948D3"/>
    <w:rsid w:val="009A3F51"/>
    <w:rsid w:val="009A46AA"/>
    <w:rsid w:val="009A6572"/>
    <w:rsid w:val="009A6598"/>
    <w:rsid w:val="009A767A"/>
    <w:rsid w:val="009B3F09"/>
    <w:rsid w:val="009B54EA"/>
    <w:rsid w:val="009B7DE7"/>
    <w:rsid w:val="009C075A"/>
    <w:rsid w:val="009C499F"/>
    <w:rsid w:val="009C65AE"/>
    <w:rsid w:val="009C7750"/>
    <w:rsid w:val="009D09E0"/>
    <w:rsid w:val="009E0FAE"/>
    <w:rsid w:val="009E76BD"/>
    <w:rsid w:val="009F00E7"/>
    <w:rsid w:val="009F1658"/>
    <w:rsid w:val="00A00685"/>
    <w:rsid w:val="00A01E65"/>
    <w:rsid w:val="00A1576A"/>
    <w:rsid w:val="00A164D2"/>
    <w:rsid w:val="00A223A2"/>
    <w:rsid w:val="00A243A4"/>
    <w:rsid w:val="00A2617C"/>
    <w:rsid w:val="00A43801"/>
    <w:rsid w:val="00A47B0C"/>
    <w:rsid w:val="00A50F9E"/>
    <w:rsid w:val="00A6029F"/>
    <w:rsid w:val="00A62294"/>
    <w:rsid w:val="00A629FE"/>
    <w:rsid w:val="00A66A8A"/>
    <w:rsid w:val="00A74DDD"/>
    <w:rsid w:val="00A752E1"/>
    <w:rsid w:val="00A764C3"/>
    <w:rsid w:val="00A84574"/>
    <w:rsid w:val="00A8600B"/>
    <w:rsid w:val="00A90209"/>
    <w:rsid w:val="00A924B2"/>
    <w:rsid w:val="00A92FC9"/>
    <w:rsid w:val="00A96649"/>
    <w:rsid w:val="00A9791C"/>
    <w:rsid w:val="00AA0930"/>
    <w:rsid w:val="00AA37C7"/>
    <w:rsid w:val="00AB2CF1"/>
    <w:rsid w:val="00AD18EE"/>
    <w:rsid w:val="00AE1E89"/>
    <w:rsid w:val="00AE4BBB"/>
    <w:rsid w:val="00AE5A1C"/>
    <w:rsid w:val="00AE5AC7"/>
    <w:rsid w:val="00AF3EBE"/>
    <w:rsid w:val="00AF4950"/>
    <w:rsid w:val="00AF57E4"/>
    <w:rsid w:val="00AF6765"/>
    <w:rsid w:val="00B00725"/>
    <w:rsid w:val="00B05F2D"/>
    <w:rsid w:val="00B20E40"/>
    <w:rsid w:val="00B30A02"/>
    <w:rsid w:val="00B36364"/>
    <w:rsid w:val="00B363E8"/>
    <w:rsid w:val="00B3727F"/>
    <w:rsid w:val="00B3793B"/>
    <w:rsid w:val="00B37D3C"/>
    <w:rsid w:val="00B45712"/>
    <w:rsid w:val="00B514C9"/>
    <w:rsid w:val="00B5531B"/>
    <w:rsid w:val="00B600F6"/>
    <w:rsid w:val="00B67D06"/>
    <w:rsid w:val="00B76D3C"/>
    <w:rsid w:val="00B81BDB"/>
    <w:rsid w:val="00B842F3"/>
    <w:rsid w:val="00B87BD9"/>
    <w:rsid w:val="00B929F9"/>
    <w:rsid w:val="00B94B0A"/>
    <w:rsid w:val="00BA47B5"/>
    <w:rsid w:val="00BA4D70"/>
    <w:rsid w:val="00BA5873"/>
    <w:rsid w:val="00BB1CF4"/>
    <w:rsid w:val="00BB2835"/>
    <w:rsid w:val="00BB2F14"/>
    <w:rsid w:val="00BB3711"/>
    <w:rsid w:val="00BC0571"/>
    <w:rsid w:val="00BC1CEE"/>
    <w:rsid w:val="00BC4507"/>
    <w:rsid w:val="00BC4DAC"/>
    <w:rsid w:val="00BD0DAC"/>
    <w:rsid w:val="00BD2B07"/>
    <w:rsid w:val="00BE4317"/>
    <w:rsid w:val="00BE5A6E"/>
    <w:rsid w:val="00BE78EB"/>
    <w:rsid w:val="00BF03C8"/>
    <w:rsid w:val="00BF0C0A"/>
    <w:rsid w:val="00C127B6"/>
    <w:rsid w:val="00C15B18"/>
    <w:rsid w:val="00C219EF"/>
    <w:rsid w:val="00C242DF"/>
    <w:rsid w:val="00C41F9F"/>
    <w:rsid w:val="00C42D3E"/>
    <w:rsid w:val="00C44290"/>
    <w:rsid w:val="00C5535A"/>
    <w:rsid w:val="00C55665"/>
    <w:rsid w:val="00C63570"/>
    <w:rsid w:val="00C65BF5"/>
    <w:rsid w:val="00C7075C"/>
    <w:rsid w:val="00C73626"/>
    <w:rsid w:val="00C73FBC"/>
    <w:rsid w:val="00C74E0E"/>
    <w:rsid w:val="00C77211"/>
    <w:rsid w:val="00C777BF"/>
    <w:rsid w:val="00C77E54"/>
    <w:rsid w:val="00C85088"/>
    <w:rsid w:val="00C8657A"/>
    <w:rsid w:val="00C87C20"/>
    <w:rsid w:val="00CA3ECC"/>
    <w:rsid w:val="00CA4448"/>
    <w:rsid w:val="00CB5DB4"/>
    <w:rsid w:val="00CB67A7"/>
    <w:rsid w:val="00CB7DF8"/>
    <w:rsid w:val="00CC10E7"/>
    <w:rsid w:val="00CC33AA"/>
    <w:rsid w:val="00CC6ACA"/>
    <w:rsid w:val="00CC75A0"/>
    <w:rsid w:val="00CD111A"/>
    <w:rsid w:val="00CE06A3"/>
    <w:rsid w:val="00CE1F41"/>
    <w:rsid w:val="00CE2DB1"/>
    <w:rsid w:val="00CE466C"/>
    <w:rsid w:val="00CF056A"/>
    <w:rsid w:val="00CF17C9"/>
    <w:rsid w:val="00D00F56"/>
    <w:rsid w:val="00D03EC7"/>
    <w:rsid w:val="00D063F0"/>
    <w:rsid w:val="00D10AE8"/>
    <w:rsid w:val="00D118D1"/>
    <w:rsid w:val="00D149F3"/>
    <w:rsid w:val="00D20006"/>
    <w:rsid w:val="00D23C54"/>
    <w:rsid w:val="00D27645"/>
    <w:rsid w:val="00D326BA"/>
    <w:rsid w:val="00D32862"/>
    <w:rsid w:val="00D346A7"/>
    <w:rsid w:val="00D36DE4"/>
    <w:rsid w:val="00D40156"/>
    <w:rsid w:val="00D4537E"/>
    <w:rsid w:val="00D45860"/>
    <w:rsid w:val="00D47688"/>
    <w:rsid w:val="00D509C9"/>
    <w:rsid w:val="00D51C46"/>
    <w:rsid w:val="00D5225C"/>
    <w:rsid w:val="00D53329"/>
    <w:rsid w:val="00D542A8"/>
    <w:rsid w:val="00D61F03"/>
    <w:rsid w:val="00D659E6"/>
    <w:rsid w:val="00D76ACA"/>
    <w:rsid w:val="00D84C59"/>
    <w:rsid w:val="00D86986"/>
    <w:rsid w:val="00D87169"/>
    <w:rsid w:val="00D96D0F"/>
    <w:rsid w:val="00D97922"/>
    <w:rsid w:val="00DA4282"/>
    <w:rsid w:val="00DB4CE8"/>
    <w:rsid w:val="00DB6B0B"/>
    <w:rsid w:val="00DC0A13"/>
    <w:rsid w:val="00DC43F8"/>
    <w:rsid w:val="00DD7AB2"/>
    <w:rsid w:val="00DE0C41"/>
    <w:rsid w:val="00DE110F"/>
    <w:rsid w:val="00DE1D0A"/>
    <w:rsid w:val="00DE6089"/>
    <w:rsid w:val="00DF34A2"/>
    <w:rsid w:val="00DF5CC9"/>
    <w:rsid w:val="00DF6066"/>
    <w:rsid w:val="00E015FE"/>
    <w:rsid w:val="00E10C24"/>
    <w:rsid w:val="00E14F82"/>
    <w:rsid w:val="00E1660E"/>
    <w:rsid w:val="00E2256B"/>
    <w:rsid w:val="00E2577A"/>
    <w:rsid w:val="00E25A09"/>
    <w:rsid w:val="00E26BA8"/>
    <w:rsid w:val="00E27A51"/>
    <w:rsid w:val="00E34EFB"/>
    <w:rsid w:val="00E366A5"/>
    <w:rsid w:val="00E40882"/>
    <w:rsid w:val="00E427F6"/>
    <w:rsid w:val="00E44170"/>
    <w:rsid w:val="00E45E3C"/>
    <w:rsid w:val="00E50C9E"/>
    <w:rsid w:val="00E51EC8"/>
    <w:rsid w:val="00E5372A"/>
    <w:rsid w:val="00E5774C"/>
    <w:rsid w:val="00E6421F"/>
    <w:rsid w:val="00E651D4"/>
    <w:rsid w:val="00E66C5A"/>
    <w:rsid w:val="00E8059B"/>
    <w:rsid w:val="00E82E79"/>
    <w:rsid w:val="00E918A4"/>
    <w:rsid w:val="00E93EF7"/>
    <w:rsid w:val="00E948DA"/>
    <w:rsid w:val="00E973FA"/>
    <w:rsid w:val="00EA0E93"/>
    <w:rsid w:val="00EA4D1F"/>
    <w:rsid w:val="00EA505C"/>
    <w:rsid w:val="00EA6FBB"/>
    <w:rsid w:val="00EB10BB"/>
    <w:rsid w:val="00EB5DC3"/>
    <w:rsid w:val="00EC2209"/>
    <w:rsid w:val="00EC2CB8"/>
    <w:rsid w:val="00EC466E"/>
    <w:rsid w:val="00ED0DB6"/>
    <w:rsid w:val="00ED1935"/>
    <w:rsid w:val="00ED44FA"/>
    <w:rsid w:val="00EE37E5"/>
    <w:rsid w:val="00EF3006"/>
    <w:rsid w:val="00EF3351"/>
    <w:rsid w:val="00EF48CE"/>
    <w:rsid w:val="00EF5401"/>
    <w:rsid w:val="00F03AB1"/>
    <w:rsid w:val="00F03E79"/>
    <w:rsid w:val="00F0682E"/>
    <w:rsid w:val="00F11BC1"/>
    <w:rsid w:val="00F2367F"/>
    <w:rsid w:val="00F3043F"/>
    <w:rsid w:val="00F3374C"/>
    <w:rsid w:val="00F4160E"/>
    <w:rsid w:val="00F423AE"/>
    <w:rsid w:val="00F4555F"/>
    <w:rsid w:val="00F665A7"/>
    <w:rsid w:val="00F669D7"/>
    <w:rsid w:val="00F70157"/>
    <w:rsid w:val="00F73125"/>
    <w:rsid w:val="00F733B8"/>
    <w:rsid w:val="00F81B22"/>
    <w:rsid w:val="00F83328"/>
    <w:rsid w:val="00F84974"/>
    <w:rsid w:val="00F867F9"/>
    <w:rsid w:val="00FB1C5F"/>
    <w:rsid w:val="00FB2EFF"/>
    <w:rsid w:val="00FB39A0"/>
    <w:rsid w:val="00FB72C0"/>
    <w:rsid w:val="00FC3924"/>
    <w:rsid w:val="00FC550B"/>
    <w:rsid w:val="00FD00C7"/>
    <w:rsid w:val="00FD5185"/>
    <w:rsid w:val="00FE04C1"/>
    <w:rsid w:val="00FE1527"/>
    <w:rsid w:val="00FE2B7A"/>
    <w:rsid w:val="00FE51F8"/>
    <w:rsid w:val="00FF02ED"/>
    <w:rsid w:val="00FF0492"/>
    <w:rsid w:val="00FF1D20"/>
    <w:rsid w:val="00FF22BA"/>
    <w:rsid w:val="00FF33F1"/>
    <w:rsid w:val="00FF353E"/>
    <w:rsid w:val="00FF3BFE"/>
    <w:rsid w:val="00FF45C9"/>
    <w:rsid w:val="00FF4E7C"/>
    <w:rsid w:val="00FF6E5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E2FB"/>
  <w15:chartTrackingRefBased/>
  <w15:docId w15:val="{A0D6D9BA-37FD-4E44-8C37-727717E77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7C20"/>
    <w:pPr>
      <w:spacing w:after="0" w:line="300" w:lineRule="atLeast"/>
    </w:pPr>
    <w:rPr>
      <w:rFonts w:ascii="Arial" w:eastAsia="Times" w:hAnsi="Arial"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v">
    <w:name w:val="v"/>
    <w:basedOn w:val="Normal"/>
    <w:rsid w:val="00C87C20"/>
    <w:pPr>
      <w:overflowPunct w:val="0"/>
      <w:autoSpaceDE w:val="0"/>
      <w:autoSpaceDN w:val="0"/>
      <w:adjustRightInd w:val="0"/>
      <w:spacing w:line="240" w:lineRule="auto"/>
      <w:ind w:left="562" w:hanging="562"/>
      <w:jc w:val="both"/>
      <w:textAlignment w:val="baseline"/>
    </w:pPr>
    <w:rPr>
      <w:rFonts w:eastAsia="Times New Roman"/>
      <w:sz w:val="22"/>
    </w:rPr>
  </w:style>
  <w:style w:type="paragraph" w:styleId="Corpsdetexte">
    <w:name w:val="Body Text"/>
    <w:aliases w:val=" Car,Car1 Car Car,Car1 Car Car Car Car Car Car Car Car,Car1 Car Car Car Car Car Car Car Car Car Car Car,Car1 Car Car Car Car Car Car Car Car Car Car Ca,Car1 Car, Car1 Car Car,Car1 Car Car Car,Corps de texte Car1, Car1,Car1,Corps de texte1"/>
    <w:basedOn w:val="Normal"/>
    <w:link w:val="CorpsdetexteCar"/>
    <w:rsid w:val="00C87C20"/>
    <w:pPr>
      <w:widowControl w:val="0"/>
      <w:spacing w:line="240" w:lineRule="auto"/>
      <w:jc w:val="center"/>
    </w:pPr>
    <w:rPr>
      <w:rFonts w:eastAsia="Times New Roman" w:cs="Arial"/>
      <w:b/>
      <w:caps/>
      <w:sz w:val="24"/>
      <w:szCs w:val="24"/>
    </w:rPr>
  </w:style>
  <w:style w:type="character" w:customStyle="1" w:styleId="CorpsdetexteCar">
    <w:name w:val="Corps de texte Car"/>
    <w:aliases w:val=" Car Car,Car1 Car Car Car1,Car1 Car Car Car Car Car Car Car Car Car,Car1 Car Car Car Car Car Car Car Car Car Car Car Car,Car1 Car Car Car Car Car Car Car Car Car Car Ca Car,Car1 Car Car1, Car1 Car Car Car,Car1 Car Car Car Car"/>
    <w:basedOn w:val="Policepardfaut"/>
    <w:link w:val="Corpsdetexte"/>
    <w:rsid w:val="00C87C20"/>
    <w:rPr>
      <w:rFonts w:ascii="Arial" w:eastAsia="Times New Roman" w:hAnsi="Arial" w:cs="Arial"/>
      <w:b/>
      <w:caps/>
      <w:sz w:val="24"/>
      <w:szCs w:val="24"/>
      <w:lang w:eastAsia="fr-FR"/>
    </w:rPr>
  </w:style>
  <w:style w:type="paragraph" w:styleId="Paragraphedeliste">
    <w:name w:val="List Paragraph"/>
    <w:aliases w:val="Listes,Bullets,Medium Grid 1 - Accent 21,References,List Paragraph (numbered (a)),Numbered List Paragraph,Liste 1,List Paragraph1,List Bullet Mary,RM1,Paragraphe à Puce,Paragraphe de liste du rapport,Paragraphe de liste3,L_4,style3,l"/>
    <w:basedOn w:val="Normal"/>
    <w:link w:val="ParagraphedelisteCar"/>
    <w:uiPriority w:val="34"/>
    <w:qFormat/>
    <w:rsid w:val="00C87C20"/>
    <w:pPr>
      <w:ind w:left="720"/>
      <w:contextualSpacing/>
    </w:pPr>
  </w:style>
  <w:style w:type="paragraph" w:customStyle="1" w:styleId="EXP-Titre1">
    <w:name w:val="EXP - Titre 1"/>
    <w:basedOn w:val="Normal"/>
    <w:link w:val="EXP-Titre1Car"/>
    <w:autoRedefine/>
    <w:qFormat/>
    <w:rsid w:val="00D326BA"/>
    <w:pPr>
      <w:tabs>
        <w:tab w:val="left" w:pos="284"/>
      </w:tabs>
      <w:spacing w:after="120" w:line="276" w:lineRule="auto"/>
      <w:contextualSpacing/>
      <w:jc w:val="both"/>
    </w:pPr>
    <w:rPr>
      <w:rFonts w:eastAsia="MS Mincho" w:cs="Arial"/>
      <w:b/>
      <w:bCs/>
      <w:caps/>
      <w:color w:val="FFFFFF" w:themeColor="background1"/>
      <w:sz w:val="22"/>
      <w:szCs w:val="22"/>
      <w:shd w:val="clear" w:color="auto" w:fill="004979"/>
      <w:lang w:val="en-GB" w:eastAsia="x-none"/>
    </w:rPr>
  </w:style>
  <w:style w:type="paragraph" w:customStyle="1" w:styleId="EXP-Titre2">
    <w:name w:val="EXP - Titre 2"/>
    <w:basedOn w:val="Normal"/>
    <w:link w:val="EXP-Titre2Car"/>
    <w:qFormat/>
    <w:rsid w:val="00C87C20"/>
    <w:pPr>
      <w:tabs>
        <w:tab w:val="right" w:leader="dot" w:pos="9923"/>
      </w:tabs>
      <w:spacing w:after="240"/>
    </w:pPr>
    <w:rPr>
      <w:rFonts w:eastAsia="MS Mincho"/>
      <w:color w:val="FFFFFF"/>
      <w:sz w:val="24"/>
      <w:szCs w:val="24"/>
      <w:shd w:val="clear" w:color="auto" w:fill="68B1E6"/>
      <w:lang w:eastAsia="x-none"/>
    </w:rPr>
  </w:style>
  <w:style w:type="character" w:customStyle="1" w:styleId="EXP-Titre1Car">
    <w:name w:val="EXP - Titre 1 Car"/>
    <w:link w:val="EXP-Titre1"/>
    <w:rsid w:val="00D326BA"/>
    <w:rPr>
      <w:rFonts w:ascii="Arial" w:eastAsia="MS Mincho" w:hAnsi="Arial" w:cs="Arial"/>
      <w:b/>
      <w:bCs/>
      <w:caps/>
      <w:color w:val="FFFFFF" w:themeColor="background1"/>
      <w:lang w:val="en-GB" w:eastAsia="x-none"/>
    </w:rPr>
  </w:style>
  <w:style w:type="character" w:customStyle="1" w:styleId="EXP-Titre2Car">
    <w:name w:val="EXP - Titre 2 Car"/>
    <w:link w:val="EXP-Titre2"/>
    <w:rsid w:val="00C87C20"/>
    <w:rPr>
      <w:rFonts w:ascii="Arial" w:eastAsia="MS Mincho" w:hAnsi="Arial" w:cs="Times New Roman"/>
      <w:color w:val="FFFFFF"/>
      <w:sz w:val="24"/>
      <w:szCs w:val="24"/>
      <w:lang w:eastAsia="x-none"/>
    </w:rPr>
  </w:style>
  <w:style w:type="table" w:styleId="TableauGrille4-Accentuation1">
    <w:name w:val="Grid Table 4 Accent 1"/>
    <w:basedOn w:val="TableauNormal"/>
    <w:uiPriority w:val="49"/>
    <w:rsid w:val="00C87C20"/>
    <w:pPr>
      <w:spacing w:after="0" w:line="240" w:lineRule="auto"/>
    </w:pPr>
    <w:rPr>
      <w:rFonts w:ascii="Cambria" w:eastAsia="MS Mincho" w:hAnsi="Cambria" w:cs="Courier New"/>
      <w:sz w:val="20"/>
      <w:szCs w:val="20"/>
      <w:lang w:eastAsia="fr-FR"/>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ParagraphedelisteCar">
    <w:name w:val="Paragraphe de liste Car"/>
    <w:aliases w:val="Listes Car,Bullets Car,Medium Grid 1 - Accent 21 Car,References Car,List Paragraph (numbered (a)) Car,Numbered List Paragraph Car,Liste 1 Car,List Paragraph1 Car,List Bullet Mary Car,RM1 Car,Paragraphe à Puce Car,L_4 Car,l Car"/>
    <w:link w:val="Paragraphedeliste"/>
    <w:uiPriority w:val="34"/>
    <w:qFormat/>
    <w:locked/>
    <w:rsid w:val="00C87C20"/>
    <w:rPr>
      <w:rFonts w:ascii="Arial" w:eastAsia="Times" w:hAnsi="Arial" w:cs="Times New Roman"/>
      <w:sz w:val="20"/>
      <w:szCs w:val="20"/>
      <w:lang w:eastAsia="fr-FR"/>
    </w:rPr>
  </w:style>
  <w:style w:type="paragraph" w:customStyle="1" w:styleId="Pa0">
    <w:name w:val="Pa0"/>
    <w:basedOn w:val="Normal"/>
    <w:next w:val="Normal"/>
    <w:uiPriority w:val="99"/>
    <w:rsid w:val="00C87C20"/>
    <w:pPr>
      <w:autoSpaceDE w:val="0"/>
      <w:autoSpaceDN w:val="0"/>
      <w:adjustRightInd w:val="0"/>
      <w:spacing w:line="241" w:lineRule="atLeast"/>
    </w:pPr>
    <w:rPr>
      <w:rFonts w:ascii="Arial Narrow" w:eastAsiaTheme="minorHAnsi" w:hAnsi="Arial Narrow" w:cstheme="minorBidi"/>
      <w:sz w:val="24"/>
      <w:szCs w:val="24"/>
      <w:lang w:eastAsia="en-US"/>
    </w:rPr>
  </w:style>
  <w:style w:type="paragraph" w:customStyle="1" w:styleId="EXP-Contenu">
    <w:name w:val="EXP - Contenu"/>
    <w:basedOn w:val="Normal"/>
    <w:link w:val="EXP-ContenuCar"/>
    <w:qFormat/>
    <w:rsid w:val="0077673B"/>
    <w:pPr>
      <w:tabs>
        <w:tab w:val="right" w:leader="dot" w:pos="9923"/>
      </w:tabs>
      <w:spacing w:after="240" w:line="240" w:lineRule="auto"/>
      <w:ind w:left="709"/>
    </w:pPr>
    <w:rPr>
      <w:rFonts w:eastAsiaTheme="minorEastAsia" w:cs="Arial"/>
      <w:sz w:val="22"/>
      <w:szCs w:val="22"/>
      <w:lang w:eastAsia="ja-JP"/>
    </w:rPr>
  </w:style>
  <w:style w:type="character" w:customStyle="1" w:styleId="EXP-ContenuCar">
    <w:name w:val="EXP - Contenu Car"/>
    <w:basedOn w:val="Policepardfaut"/>
    <w:link w:val="EXP-Contenu"/>
    <w:rsid w:val="0077673B"/>
    <w:rPr>
      <w:rFonts w:ascii="Arial" w:eastAsiaTheme="minorEastAsia" w:hAnsi="Arial" w:cs="Arial"/>
      <w:lang w:eastAsia="ja-JP"/>
    </w:rPr>
  </w:style>
  <w:style w:type="character" w:styleId="Accentuation">
    <w:name w:val="Emphasis"/>
    <w:basedOn w:val="Policepardfaut"/>
    <w:qFormat/>
    <w:rsid w:val="003E5F45"/>
    <w:rPr>
      <w:i/>
      <w:iCs/>
    </w:rPr>
  </w:style>
  <w:style w:type="paragraph" w:styleId="NormalWeb">
    <w:name w:val="Normal (Web)"/>
    <w:basedOn w:val="Normal"/>
    <w:uiPriority w:val="99"/>
    <w:rsid w:val="003E5F45"/>
    <w:pPr>
      <w:suppressAutoHyphens/>
      <w:spacing w:before="100" w:after="100" w:line="240" w:lineRule="auto"/>
    </w:pPr>
    <w:rPr>
      <w:rFonts w:ascii="Arial Unicode MS" w:eastAsia="Arial Unicode MS" w:hAnsi="Arial Unicode MS" w:cs="Arial Unicode MS"/>
      <w:sz w:val="24"/>
      <w:szCs w:val="24"/>
      <w:lang w:eastAsia="zh-CN"/>
    </w:rPr>
  </w:style>
  <w:style w:type="character" w:styleId="Marquedecommentaire">
    <w:name w:val="annotation reference"/>
    <w:basedOn w:val="Policepardfaut"/>
    <w:uiPriority w:val="99"/>
    <w:semiHidden/>
    <w:unhideWhenUsed/>
    <w:rsid w:val="00E8059B"/>
    <w:rPr>
      <w:sz w:val="16"/>
      <w:szCs w:val="16"/>
    </w:rPr>
  </w:style>
  <w:style w:type="paragraph" w:styleId="Commentaire">
    <w:name w:val="annotation text"/>
    <w:basedOn w:val="Normal"/>
    <w:link w:val="CommentaireCar"/>
    <w:uiPriority w:val="99"/>
    <w:semiHidden/>
    <w:unhideWhenUsed/>
    <w:rsid w:val="00E8059B"/>
    <w:pPr>
      <w:spacing w:line="240" w:lineRule="auto"/>
    </w:pPr>
  </w:style>
  <w:style w:type="character" w:customStyle="1" w:styleId="CommentaireCar">
    <w:name w:val="Commentaire Car"/>
    <w:basedOn w:val="Policepardfaut"/>
    <w:link w:val="Commentaire"/>
    <w:uiPriority w:val="99"/>
    <w:semiHidden/>
    <w:rsid w:val="00E8059B"/>
    <w:rPr>
      <w:rFonts w:ascii="Arial" w:eastAsia="Times"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8059B"/>
    <w:rPr>
      <w:b/>
      <w:bCs/>
    </w:rPr>
  </w:style>
  <w:style w:type="character" w:customStyle="1" w:styleId="ObjetducommentaireCar">
    <w:name w:val="Objet du commentaire Car"/>
    <w:basedOn w:val="CommentaireCar"/>
    <w:link w:val="Objetducommentaire"/>
    <w:uiPriority w:val="99"/>
    <w:semiHidden/>
    <w:rsid w:val="00E8059B"/>
    <w:rPr>
      <w:rFonts w:ascii="Arial" w:eastAsia="Times" w:hAnsi="Arial" w:cs="Times New Roman"/>
      <w:b/>
      <w:bCs/>
      <w:sz w:val="20"/>
      <w:szCs w:val="20"/>
      <w:lang w:eastAsia="fr-FR"/>
    </w:rPr>
  </w:style>
  <w:style w:type="paragraph" w:styleId="Textedebulles">
    <w:name w:val="Balloon Text"/>
    <w:basedOn w:val="Normal"/>
    <w:link w:val="TextedebullesCar"/>
    <w:uiPriority w:val="99"/>
    <w:semiHidden/>
    <w:unhideWhenUsed/>
    <w:rsid w:val="00E8059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8059B"/>
    <w:rPr>
      <w:rFonts w:ascii="Segoe UI" w:eastAsia="Times" w:hAnsi="Segoe UI" w:cs="Segoe UI"/>
      <w:sz w:val="18"/>
      <w:szCs w:val="18"/>
      <w:lang w:eastAsia="fr-FR"/>
    </w:rPr>
  </w:style>
  <w:style w:type="character" w:styleId="Lienhypertexte">
    <w:name w:val="Hyperlink"/>
    <w:basedOn w:val="Policepardfaut"/>
    <w:uiPriority w:val="99"/>
    <w:unhideWhenUsed/>
    <w:rsid w:val="006D41E7"/>
    <w:rPr>
      <w:color w:val="0563C1" w:themeColor="hyperlink"/>
      <w:u w:val="single"/>
    </w:rPr>
  </w:style>
  <w:style w:type="table" w:styleId="Grilledutableau">
    <w:name w:val="Table Grid"/>
    <w:basedOn w:val="TableauNormal"/>
    <w:uiPriority w:val="39"/>
    <w:rsid w:val="00F068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887535"/>
    <w:pPr>
      <w:spacing w:line="240" w:lineRule="auto"/>
    </w:pPr>
  </w:style>
  <w:style w:type="character" w:customStyle="1" w:styleId="NotedebasdepageCar">
    <w:name w:val="Note de bas de page Car"/>
    <w:basedOn w:val="Policepardfaut"/>
    <w:link w:val="Notedebasdepage"/>
    <w:uiPriority w:val="99"/>
    <w:semiHidden/>
    <w:rsid w:val="00887535"/>
    <w:rPr>
      <w:rFonts w:ascii="Arial" w:eastAsia="Times" w:hAnsi="Arial" w:cs="Times New Roman"/>
      <w:sz w:val="20"/>
      <w:szCs w:val="20"/>
      <w:lang w:eastAsia="fr-FR"/>
    </w:rPr>
  </w:style>
  <w:style w:type="character" w:styleId="Appelnotedebasdep">
    <w:name w:val="footnote reference"/>
    <w:basedOn w:val="Policepardfaut"/>
    <w:uiPriority w:val="99"/>
    <w:semiHidden/>
    <w:unhideWhenUsed/>
    <w:rsid w:val="00887535"/>
    <w:rPr>
      <w:vertAlign w:val="superscript"/>
    </w:rPr>
  </w:style>
  <w:style w:type="paragraph" w:customStyle="1" w:styleId="Default">
    <w:name w:val="Default"/>
    <w:rsid w:val="00676A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981343">
      <w:bodyDiv w:val="1"/>
      <w:marLeft w:val="0"/>
      <w:marRight w:val="0"/>
      <w:marTop w:val="0"/>
      <w:marBottom w:val="0"/>
      <w:divBdr>
        <w:top w:val="none" w:sz="0" w:space="0" w:color="auto"/>
        <w:left w:val="none" w:sz="0" w:space="0" w:color="auto"/>
        <w:bottom w:val="none" w:sz="0" w:space="0" w:color="auto"/>
        <w:right w:val="none" w:sz="0" w:space="0" w:color="auto"/>
      </w:divBdr>
    </w:div>
    <w:div w:id="470830749">
      <w:bodyDiv w:val="1"/>
      <w:marLeft w:val="0"/>
      <w:marRight w:val="0"/>
      <w:marTop w:val="0"/>
      <w:marBottom w:val="0"/>
      <w:divBdr>
        <w:top w:val="none" w:sz="0" w:space="0" w:color="auto"/>
        <w:left w:val="none" w:sz="0" w:space="0" w:color="auto"/>
        <w:bottom w:val="none" w:sz="0" w:space="0" w:color="auto"/>
        <w:right w:val="none" w:sz="0" w:space="0" w:color="auto"/>
      </w:divBdr>
    </w:div>
    <w:div w:id="484051953">
      <w:bodyDiv w:val="1"/>
      <w:marLeft w:val="0"/>
      <w:marRight w:val="0"/>
      <w:marTop w:val="0"/>
      <w:marBottom w:val="0"/>
      <w:divBdr>
        <w:top w:val="none" w:sz="0" w:space="0" w:color="auto"/>
        <w:left w:val="none" w:sz="0" w:space="0" w:color="auto"/>
        <w:bottom w:val="none" w:sz="0" w:space="0" w:color="auto"/>
        <w:right w:val="none" w:sz="0" w:space="0" w:color="auto"/>
      </w:divBdr>
      <w:divsChild>
        <w:div w:id="1296254328">
          <w:marLeft w:val="1440"/>
          <w:marRight w:val="0"/>
          <w:marTop w:val="0"/>
          <w:marBottom w:val="0"/>
          <w:divBdr>
            <w:top w:val="none" w:sz="0" w:space="0" w:color="auto"/>
            <w:left w:val="none" w:sz="0" w:space="0" w:color="auto"/>
            <w:bottom w:val="none" w:sz="0" w:space="0" w:color="auto"/>
            <w:right w:val="none" w:sz="0" w:space="0" w:color="auto"/>
          </w:divBdr>
        </w:div>
        <w:div w:id="405684094">
          <w:marLeft w:val="1440"/>
          <w:marRight w:val="0"/>
          <w:marTop w:val="0"/>
          <w:marBottom w:val="0"/>
          <w:divBdr>
            <w:top w:val="none" w:sz="0" w:space="0" w:color="auto"/>
            <w:left w:val="none" w:sz="0" w:space="0" w:color="auto"/>
            <w:bottom w:val="none" w:sz="0" w:space="0" w:color="auto"/>
            <w:right w:val="none" w:sz="0" w:space="0" w:color="auto"/>
          </w:divBdr>
        </w:div>
        <w:div w:id="1514614501">
          <w:marLeft w:val="2160"/>
          <w:marRight w:val="0"/>
          <w:marTop w:val="0"/>
          <w:marBottom w:val="0"/>
          <w:divBdr>
            <w:top w:val="none" w:sz="0" w:space="0" w:color="auto"/>
            <w:left w:val="none" w:sz="0" w:space="0" w:color="auto"/>
            <w:bottom w:val="none" w:sz="0" w:space="0" w:color="auto"/>
            <w:right w:val="none" w:sz="0" w:space="0" w:color="auto"/>
          </w:divBdr>
        </w:div>
      </w:divsChild>
    </w:div>
    <w:div w:id="579945383">
      <w:bodyDiv w:val="1"/>
      <w:marLeft w:val="0"/>
      <w:marRight w:val="0"/>
      <w:marTop w:val="0"/>
      <w:marBottom w:val="0"/>
      <w:divBdr>
        <w:top w:val="none" w:sz="0" w:space="0" w:color="auto"/>
        <w:left w:val="none" w:sz="0" w:space="0" w:color="auto"/>
        <w:bottom w:val="none" w:sz="0" w:space="0" w:color="auto"/>
        <w:right w:val="none" w:sz="0" w:space="0" w:color="auto"/>
      </w:divBdr>
    </w:div>
    <w:div w:id="603079847">
      <w:bodyDiv w:val="1"/>
      <w:marLeft w:val="0"/>
      <w:marRight w:val="0"/>
      <w:marTop w:val="0"/>
      <w:marBottom w:val="0"/>
      <w:divBdr>
        <w:top w:val="none" w:sz="0" w:space="0" w:color="auto"/>
        <w:left w:val="none" w:sz="0" w:space="0" w:color="auto"/>
        <w:bottom w:val="none" w:sz="0" w:space="0" w:color="auto"/>
        <w:right w:val="none" w:sz="0" w:space="0" w:color="auto"/>
      </w:divBdr>
      <w:divsChild>
        <w:div w:id="1558666911">
          <w:marLeft w:val="1440"/>
          <w:marRight w:val="0"/>
          <w:marTop w:val="0"/>
          <w:marBottom w:val="0"/>
          <w:divBdr>
            <w:top w:val="none" w:sz="0" w:space="0" w:color="auto"/>
            <w:left w:val="none" w:sz="0" w:space="0" w:color="auto"/>
            <w:bottom w:val="none" w:sz="0" w:space="0" w:color="auto"/>
            <w:right w:val="none" w:sz="0" w:space="0" w:color="auto"/>
          </w:divBdr>
        </w:div>
      </w:divsChild>
    </w:div>
    <w:div w:id="747003463">
      <w:bodyDiv w:val="1"/>
      <w:marLeft w:val="0"/>
      <w:marRight w:val="0"/>
      <w:marTop w:val="0"/>
      <w:marBottom w:val="0"/>
      <w:divBdr>
        <w:top w:val="none" w:sz="0" w:space="0" w:color="auto"/>
        <w:left w:val="none" w:sz="0" w:space="0" w:color="auto"/>
        <w:bottom w:val="none" w:sz="0" w:space="0" w:color="auto"/>
        <w:right w:val="none" w:sz="0" w:space="0" w:color="auto"/>
      </w:divBdr>
    </w:div>
    <w:div w:id="824248214">
      <w:bodyDiv w:val="1"/>
      <w:marLeft w:val="0"/>
      <w:marRight w:val="0"/>
      <w:marTop w:val="0"/>
      <w:marBottom w:val="0"/>
      <w:divBdr>
        <w:top w:val="none" w:sz="0" w:space="0" w:color="auto"/>
        <w:left w:val="none" w:sz="0" w:space="0" w:color="auto"/>
        <w:bottom w:val="none" w:sz="0" w:space="0" w:color="auto"/>
        <w:right w:val="none" w:sz="0" w:space="0" w:color="auto"/>
      </w:divBdr>
    </w:div>
    <w:div w:id="891499309">
      <w:bodyDiv w:val="1"/>
      <w:marLeft w:val="0"/>
      <w:marRight w:val="0"/>
      <w:marTop w:val="0"/>
      <w:marBottom w:val="0"/>
      <w:divBdr>
        <w:top w:val="none" w:sz="0" w:space="0" w:color="auto"/>
        <w:left w:val="none" w:sz="0" w:space="0" w:color="auto"/>
        <w:bottom w:val="none" w:sz="0" w:space="0" w:color="auto"/>
        <w:right w:val="none" w:sz="0" w:space="0" w:color="auto"/>
      </w:divBdr>
    </w:div>
    <w:div w:id="921259641">
      <w:bodyDiv w:val="1"/>
      <w:marLeft w:val="0"/>
      <w:marRight w:val="0"/>
      <w:marTop w:val="0"/>
      <w:marBottom w:val="0"/>
      <w:divBdr>
        <w:top w:val="none" w:sz="0" w:space="0" w:color="auto"/>
        <w:left w:val="none" w:sz="0" w:space="0" w:color="auto"/>
        <w:bottom w:val="none" w:sz="0" w:space="0" w:color="auto"/>
        <w:right w:val="none" w:sz="0" w:space="0" w:color="auto"/>
      </w:divBdr>
    </w:div>
    <w:div w:id="1201935918">
      <w:bodyDiv w:val="1"/>
      <w:marLeft w:val="0"/>
      <w:marRight w:val="0"/>
      <w:marTop w:val="0"/>
      <w:marBottom w:val="0"/>
      <w:divBdr>
        <w:top w:val="none" w:sz="0" w:space="0" w:color="auto"/>
        <w:left w:val="none" w:sz="0" w:space="0" w:color="auto"/>
        <w:bottom w:val="none" w:sz="0" w:space="0" w:color="auto"/>
        <w:right w:val="none" w:sz="0" w:space="0" w:color="auto"/>
      </w:divBdr>
    </w:div>
    <w:div w:id="1214467621">
      <w:bodyDiv w:val="1"/>
      <w:marLeft w:val="0"/>
      <w:marRight w:val="0"/>
      <w:marTop w:val="0"/>
      <w:marBottom w:val="0"/>
      <w:divBdr>
        <w:top w:val="none" w:sz="0" w:space="0" w:color="auto"/>
        <w:left w:val="none" w:sz="0" w:space="0" w:color="auto"/>
        <w:bottom w:val="none" w:sz="0" w:space="0" w:color="auto"/>
        <w:right w:val="none" w:sz="0" w:space="0" w:color="auto"/>
      </w:divBdr>
    </w:div>
    <w:div w:id="1301692337">
      <w:bodyDiv w:val="1"/>
      <w:marLeft w:val="0"/>
      <w:marRight w:val="0"/>
      <w:marTop w:val="0"/>
      <w:marBottom w:val="0"/>
      <w:divBdr>
        <w:top w:val="none" w:sz="0" w:space="0" w:color="auto"/>
        <w:left w:val="none" w:sz="0" w:space="0" w:color="auto"/>
        <w:bottom w:val="none" w:sz="0" w:space="0" w:color="auto"/>
        <w:right w:val="none" w:sz="0" w:space="0" w:color="auto"/>
      </w:divBdr>
    </w:div>
    <w:div w:id="1312172120">
      <w:bodyDiv w:val="1"/>
      <w:marLeft w:val="0"/>
      <w:marRight w:val="0"/>
      <w:marTop w:val="0"/>
      <w:marBottom w:val="0"/>
      <w:divBdr>
        <w:top w:val="none" w:sz="0" w:space="0" w:color="auto"/>
        <w:left w:val="none" w:sz="0" w:space="0" w:color="auto"/>
        <w:bottom w:val="none" w:sz="0" w:space="0" w:color="auto"/>
        <w:right w:val="none" w:sz="0" w:space="0" w:color="auto"/>
      </w:divBdr>
    </w:div>
    <w:div w:id="1498182107">
      <w:bodyDiv w:val="1"/>
      <w:marLeft w:val="0"/>
      <w:marRight w:val="0"/>
      <w:marTop w:val="0"/>
      <w:marBottom w:val="0"/>
      <w:divBdr>
        <w:top w:val="none" w:sz="0" w:space="0" w:color="auto"/>
        <w:left w:val="none" w:sz="0" w:space="0" w:color="auto"/>
        <w:bottom w:val="none" w:sz="0" w:space="0" w:color="auto"/>
        <w:right w:val="none" w:sz="0" w:space="0" w:color="auto"/>
      </w:divBdr>
    </w:div>
    <w:div w:id="1651593524">
      <w:bodyDiv w:val="1"/>
      <w:marLeft w:val="0"/>
      <w:marRight w:val="0"/>
      <w:marTop w:val="0"/>
      <w:marBottom w:val="0"/>
      <w:divBdr>
        <w:top w:val="none" w:sz="0" w:space="0" w:color="auto"/>
        <w:left w:val="none" w:sz="0" w:space="0" w:color="auto"/>
        <w:bottom w:val="none" w:sz="0" w:space="0" w:color="auto"/>
        <w:right w:val="none" w:sz="0" w:space="0" w:color="auto"/>
      </w:divBdr>
    </w:div>
    <w:div w:id="1764184522">
      <w:bodyDiv w:val="1"/>
      <w:marLeft w:val="0"/>
      <w:marRight w:val="0"/>
      <w:marTop w:val="0"/>
      <w:marBottom w:val="0"/>
      <w:divBdr>
        <w:top w:val="none" w:sz="0" w:space="0" w:color="auto"/>
        <w:left w:val="none" w:sz="0" w:space="0" w:color="auto"/>
        <w:bottom w:val="none" w:sz="0" w:space="0" w:color="auto"/>
        <w:right w:val="none" w:sz="0" w:space="0" w:color="auto"/>
      </w:divBdr>
      <w:divsChild>
        <w:div w:id="733896329">
          <w:marLeft w:val="1440"/>
          <w:marRight w:val="0"/>
          <w:marTop w:val="0"/>
          <w:marBottom w:val="0"/>
          <w:divBdr>
            <w:top w:val="none" w:sz="0" w:space="0" w:color="auto"/>
            <w:left w:val="none" w:sz="0" w:space="0" w:color="auto"/>
            <w:bottom w:val="none" w:sz="0" w:space="0" w:color="auto"/>
            <w:right w:val="none" w:sz="0" w:space="0" w:color="auto"/>
          </w:divBdr>
        </w:div>
        <w:div w:id="1507477563">
          <w:marLeft w:val="1440"/>
          <w:marRight w:val="0"/>
          <w:marTop w:val="0"/>
          <w:marBottom w:val="0"/>
          <w:divBdr>
            <w:top w:val="none" w:sz="0" w:space="0" w:color="auto"/>
            <w:left w:val="none" w:sz="0" w:space="0" w:color="auto"/>
            <w:bottom w:val="none" w:sz="0" w:space="0" w:color="auto"/>
            <w:right w:val="none" w:sz="0" w:space="0" w:color="auto"/>
          </w:divBdr>
        </w:div>
        <w:div w:id="202669554">
          <w:marLeft w:val="1440"/>
          <w:marRight w:val="0"/>
          <w:marTop w:val="0"/>
          <w:marBottom w:val="0"/>
          <w:divBdr>
            <w:top w:val="none" w:sz="0" w:space="0" w:color="auto"/>
            <w:left w:val="none" w:sz="0" w:space="0" w:color="auto"/>
            <w:bottom w:val="none" w:sz="0" w:space="0" w:color="auto"/>
            <w:right w:val="none" w:sz="0" w:space="0" w:color="auto"/>
          </w:divBdr>
        </w:div>
      </w:divsChild>
    </w:div>
    <w:div w:id="1768423955">
      <w:bodyDiv w:val="1"/>
      <w:marLeft w:val="0"/>
      <w:marRight w:val="0"/>
      <w:marTop w:val="0"/>
      <w:marBottom w:val="0"/>
      <w:divBdr>
        <w:top w:val="none" w:sz="0" w:space="0" w:color="auto"/>
        <w:left w:val="none" w:sz="0" w:space="0" w:color="auto"/>
        <w:bottom w:val="none" w:sz="0" w:space="0" w:color="auto"/>
        <w:right w:val="none" w:sz="0" w:space="0" w:color="auto"/>
      </w:divBdr>
    </w:div>
    <w:div w:id="2073460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www.weforum.org/stories/2018/09/asia-s-plastic-problem-is-choking-the-world-s-oceans-here-s-how-to-fix-i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DC8E8-A674-43BE-BC8A-0F52293D4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2148</Words>
  <Characters>11815</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yasmine.galloul</dc:creator>
  <cp:keywords/>
  <dc:description/>
  <cp:lastModifiedBy>Nordine CHEBBAH</cp:lastModifiedBy>
  <cp:revision>7</cp:revision>
  <cp:lastPrinted>2025-06-27T10:37:00Z</cp:lastPrinted>
  <dcterms:created xsi:type="dcterms:W3CDTF">2025-06-26T15:43:00Z</dcterms:created>
  <dcterms:modified xsi:type="dcterms:W3CDTF">2025-06-27T10:38:00Z</dcterms:modified>
</cp:coreProperties>
</file>